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Jarosław Sobczyk, st. wykł., Wydział Matematyki i Nauk Informacyjnych, Zakład Procesów Stochastycznych i Matematyki Finansowej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TR.SIK205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132 godziny, w tym: praca na wykładach 30 godz., praca na ćwiczeniach 30 godz., studiowanie literatury przedmiotu 20 godz., samodzielne rozwiązywanie zadań 20 godz., konsultacje 5 godz., przygotowanie do kolokwiów 10 godz., przygotowanie do egzaminu 15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pkt. ECTS (67 godzin, w tym: praca na wykładach 30 godz., praca na ćwiczeniach 30 godz., konsultacje 5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podstawowej wiedzy z zakresu równań różniczkowych zwyczajnych oraz analizy wielowymiarowej. Wykształcenie umiejętności rozwiązywania problemów technicznych przy zastosowaniu elementów matematyki wyższej, niezbędnych do wykształcenia każdego inżyniera.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Ciągi funkcyjne, zbieżność jednostajna, kzeregi funkcyjne, kryterium zbieżności Weierstrassa, szeregi potęgowe, wyznaczanie promieni i przedziałów zbieżności szeregów potęgowych, badanie zbieżności szeregów na krańcach przedziałów zbieżności, wyznaczanie sum szeregów potęgowych z wykorzystaniem twierdzeń o całkowaniu i różniczkowaniu szeregów potęgowych (wykorzystanie szeregu geometrycznego), szereg Taylora i Maclaurina, przykłady rozwinięć funkcji w szereg Taylora i Maclaurina, równania różniczkowe pierwszego rzędu - rozwiązanie szczególne i rozwiązanie ogólne, istnienie i jednoznaczność rozwiązań równań pierwszego rzędu, równania o zmiennych rozdzielonych, równania różniczkowe sprowadzalne do równań o zmiennych rozdzielonych - równania typu y′=f(ax+by+c), y′=f(y/x), y′=f((ax+by+c)/(mx+ny+p)), równania różniczkowe liniowe, niejednorodne pierwszego rzędu, wyznaczanie całek ogólnych metodą uzmiennienia stałych, całki ogólne dla równań liniowych o stałych współczynnikach - metoda przewidywania, równanie Bernoulliego, równania różniczkowe drugiego rzędu sprowadzalne do równań pierwszego rzędu - równania typu F(x,y′,y′′)=0 i F(y,y′,y′′)=0, równania liniowe, niejednorodne drugiego rzędu o stałych współczynnikach - równanie charakterystyczne, równania wyższych rzędów, funkcje dwóch zmiennych - dziedzina funkcji, warstwice, pochodne cząstkowe pierwszego rzędu funkcji dwóch zmiennych i interpretacja geometryczna, pochodne cząstkowe wyższych rzędów, twierdzenie Schwarza o pochodnych mieszanych, przyrosty i różniczki funkcji dwóch zmiennych, pochodna kierunkowa i gradient funkcji dwóch zmiennych, wyznaczanie przybliżonych wartości wyrażeń, ekstrema funkcji dwóch zmiennych, warunek konieczny i wystarczający ekstremum funkcji dwóch zmiennych, pochodne cząstkowe i różniczki funkcji trzech zmiennych, funkcje uwikłane jednej zmiennej, pierwsza i druga pochodna funkcji uwikłanej, ekstremum funkcji uwikłanej, ekstrema warunkowe funkcji dwóch zmiennych, opis obszarów na płaszczyźnie we współrzędnych kartezjańskich i biegunowych, określenie całki podwójnej i jej własności, obliczanie całki podwójnej po prostokątach i obszarach normalnych przy pomocy całki iterowanej, zamiana kolejności całkowania w całce podwójnej, całka podwójna w układzie biegunowym, całka podwójna w obszarach nieograniczonych, zastosowania całki podwójnej do wyznaczania pól obszarów na płaszczyźnie, pól płatów powierzchniowych i objętości brył, zastosowania całek podwójnych w fizyce, określenie całki potrójnej i jej własności, obliczanie całek potrójnych po prostopadłościanach i w obszarach normalnych za pomocą całki iterowanej, całka potrójna w układzie walcowym i sferycznym, zastosowania geometryczne całki potrójnej - objętości brył, środki ciężkości i momenty bezwładności, całki krzywoliniowe nieskierowanej i skierowane oraz ich własności, niezależność całki krzywoliniowej skierowanej od drogi całkowania, twierdzenie Greena. 
Ćwiczenia: badanie zbieżności szeregów liczbowych i funkcyjnych, wyznaczanie promienia zbieżności szeregów potęgowych, rozwijanie w szereg potęgowy funkcji gładkich, obliczanie przybliżonych wartości wyrażeń, znajdowanie rozwiązań ogólnych i szczególnych równań różniczkowych zwyczajnych, zastosowanie metody uzmienniania stałej i metody przewidywań do rozwiązywania liniowych równań różniczkowych, wyznaczanie ekstremów oraz wartości najmniejszej i największej w obszarze funkcji dwu zmiennych, wyznaczanie ekstremów jednowymiarowej funkcji uwikłanej, obliczanie całek podwójnych i potrójnych, zamiana całki wielokrotnej na całkę iterowaną, zastosowanie współrzędnych biegunowych, walcowych i sferycznych do obliczania całek podwójnych i potrójnych, zastosowania całek wielokrotnych do rozwiązywania problemów z zakresu geometrii i mechaniki, obliczanie całek krzywoliniowych skierowanych i niekierowanych oraz ich zastosowania, wyznaczanie całek krzywoliniowych za pomocą twierdzenia Grena, wyznaczanie pól figur płaskich przy zastosowaniu wzoru Grena.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pisemny, 5 zadań otwartych, wymagane jest uzyskanie ponad 50% punktów; Ćwiczenia: 2 kolokwia po 4 zadania otwarte, wymagane jest uzyskanie ponad 50%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Leitner R., Zarys matematyki wyższej, część I i II, WNT, Warszawa;
2) Fichtenholz G.M., Rachunek różniczkowy i całkowy, części I, II, III, PWN, Warszawa;
3)  Leitner R., Matuszewski W., Rojek Z., Zadania z matematyki wyższej, część I i II, WNT, Warszawa (podstawowy zbiór zadań);
4) Krysicki W., Włodarski L., Analiza matematyczna w zadaniach, część I i II, PWN, Warszawa;
5) Stankiewicz W., Zadania z matematyki dla wyższych uczelni technicznych, część I, PWN, Warszawa.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Dysponuje wiedzą w zakresie szeregów liczbowych i funkcyjnych, w szczególności: rozwinięcia funkcji w szereg potęgowy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zadania na pierwszym kolokwium, wymagane jest uzyskanie ponad 50% punktów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w zakresie równań różniczkowych zwyczajnych i ich zastosowań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zadania na pierwszym kolokwium, wymagane jest uzyskanie ponad 50% punktów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Dysponuje wiedzą w zakresie analizy matematycznej, w szczególności: rachunku różniczkowego i całkowego oraz jego zastosowań w przestrzeni dwu i trzy wymiarowej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4 zadania na drugim kolokwium, wymagane jest uzyskanie ponad 50% punktów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rozwiązywać zadania z zakresu rozwijania funkcji w szereg potęgowy, obliczania przybliżonych wartości wielkości matematycznych, równań różniczkowych i rachunku całkowego w przestrzeni 2 i 3 wymiarowej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5 zadań otwartych na egzaminie, wymagane jest uzyskanie ponad 50% punktów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zastosować zdobytą wiedzę do opisu problemów inżynierskich oraz ich rozwiązywania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5 zadań otwartych na egzaminie, wymagane jest uzyskanie ponad 50% punktów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2025-07-07T02:54:43+02:00</dcterms:created>
  <dcterms:modified xsi:type="dcterms:W3CDTF">2025-07-07T02:54:43+02:00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