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Wojciech Święszkowski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MBIO</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 </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Zaprezentowane zostaną podstawy biomechaniki układu szkieletowo-mięśniowego człowieka. Omawiane będą stosowane równania  konstytutywne dla izotropowych, ortotropowych i anizotropowych biomateriałów. W szczególności omawiane będą zagadnienia związane z mechanicznymi właściwościami biomateriałów obejmujące właściwości sprężyste, plastyczne, lepkosprężyste, zniszczenie i zużycie. Omawiane będą również aspekty biozgodności oraz założenia i wymagania stawiane materiałów na implanty.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Y.C. Fung, Biomechanics: Mechanical Properties of Living Tissues, 2nd edition, Springer, 1993.
Biocybernetyka i inżynieria biomedyczna 2000, pod redakcją M. Nałęcza, Akademicka Oficyny Wydawnicza, EXIT, 2003;
J. Marciniak, Biomateriały, Wyd. Politechniki Śląskiej, Gliwice 2002;
M. Gierzyńska-Dolna, Biotribologia, Wyd. Politechniki Częstochowskiej,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MBIO_W1: </w:t>
      </w:r>
    </w:p>
    <w:p>
      <w:pPr/>
      <w:r>
        <w:rPr/>
        <w:t xml:space="preserve">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MBIO_W4: </w:t>
      </w:r>
    </w:p>
    <w:p>
      <w:pPr/>
      <w:r>
        <w:rPr/>
        <w:t xml:space="preserve">ma wiedzę na temat doboru biomateriałów na wybrane „części zamienne”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MBIO_U1: </w:t>
      </w:r>
    </w:p>
    <w:p>
      <w:pPr/>
      <w:r>
        <w:rPr/>
        <w:t xml:space="preserve">Potrafi dobierać wstępnie biomateriały na wybrane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MBIO_U2: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MBIO_K1: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2026-10-02T11:24:13+02:00</dcterms:created>
  <dcterms:modified xsi:type="dcterms:W3CDTF">2026-10-02T11:24:13+02:00</dcterms:modified>
</cp:coreProperties>
</file>

<file path=docProps/custom.xml><?xml version="1.0" encoding="utf-8"?>
<Properties xmlns="http://schemas.openxmlformats.org/officeDocument/2006/custom-properties" xmlns:vt="http://schemas.openxmlformats.org/officeDocument/2006/docPropsVTypes"/>
</file>