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Wojciech Święszkowski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MB</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Zaprezentowane zostaną podstawy biomechaniki układu szkieletowo-mięśniowego człowieka. Omawiane będą stosowane równania  konstytutywne dla izotropowych, ortotropowych i anizotropowych biomateriałów. W szczególności omawiane będą zagadnienia związane z mechanicznymi właściwościami biomateriałów obejmujące właściwości sprężyste, plastyczne, lepkosprężyste, zniszczenie i zużycie. Omawiane będą również aspekty biozgodności oraz założenia i wymagania stawiane materiałów na implanty.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Y.C. Fung, Biomechanics: Mechanical Properties of Living Tissues, 2nd edition, Springer, 1993. Biocybernetyka i inżynieria biomedyczna 2000, pod redakcją M. Nałęcza, Akademicka Oficyny Wydawnicza, EXIT, 2003; J. Marciniak, Biomateriały, Wyd. Politechniki Śląskiej, Gliwice 2002; M. Gierzyńska-Dolna, Biotribologia, Wyd. Politechniki Częstochowskiej,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MBIO_W1: </w:t>
      </w:r>
    </w:p>
    <w:p>
      <w:pPr/>
      <w:r>
        <w:rPr/>
        <w:t xml:space="preserve">	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Kolokwium: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MBIO_W2</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MBIO_W4: </w:t>
      </w:r>
    </w:p>
    <w:p>
      <w:pPr/>
      <w:r>
        <w:rPr/>
        <w:t xml:space="preserve">ma wiedzę na temat doboru biomateriałów na wybrane „części zamienne”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MBIO_U1: </w:t>
      </w:r>
    </w:p>
    <w:p>
      <w:pPr/>
      <w:r>
        <w:rPr/>
        <w:t xml:space="preserve">Potrafi dobierać wstępnie biomateriały na wybrane implanty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MBIO_U2: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MBIO_K1: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2026-09-30T15:14:45+02:00</dcterms:created>
  <dcterms:modified xsi:type="dcterms:W3CDTF">2026-09-30T15:14:45+02:00</dcterms:modified>
</cp:coreProperties>
</file>

<file path=docProps/custom.xml><?xml version="1.0" encoding="utf-8"?>
<Properties xmlns="http://schemas.openxmlformats.org/officeDocument/2006/custom-properties" xmlns:vt="http://schemas.openxmlformats.org/officeDocument/2006/docPropsVTypes"/>
</file>