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	Definicja osoby fizycznej i osoby prawnej;
2).	Przedsiębiorcy i ich oznaczenia; 
3).	Zdolność  prawna i zdolność do czynności prawnej;
4).	Pojęcie pełnomocnictwa i prokury; 
5).	Pojęcie umowy i sposoby zawierania umów (aukcja, przetarg);
6).	Pojęcie terminu i przedawnienia;
7).	Pojęcie weksla i czeku;
8).	Sądowe dochodzenie roszczeń.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Kodeks cywilny tj. ustawa z dnia 23 kwietnia 1964 kodeks cywilny (Dz. U. z dnia 18 maja 1964 r.); 
2).	Zbigniew Radwański, Adam Olejniczak, Prawo cywilne - część ogólna Radwański, wyd. CH Beck, 2011 r.;
3).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PPC_U2.: </w:t>
      </w:r>
    </w:p>
    <w:p>
      <w:pPr/>
      <w:r>
        <w:rPr/>
        <w:t xml:space="preserve">Umie zabezpieczyć swoje roszczenia w zakresie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2026-03-21T13:12:54+01:00</dcterms:created>
  <dcterms:modified xsi:type="dcterms:W3CDTF">2026-03-21T13:12:54+01:00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