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Fundamentals of Materials Science 1</w:t>
      </w:r>
    </w:p>
    <w:p>
      <w:pPr>
        <w:keepNext w:val="1"/>
        <w:spacing w:after="10"/>
      </w:pPr>
      <w:r>
        <w:rPr>
          <w:b/>
          <w:bCs/>
        </w:rPr>
        <w:t xml:space="preserve">Koordynator przedmiotu: </w:t>
      </w:r>
    </w:p>
    <w:p>
      <w:pPr>
        <w:spacing w:before="20" w:after="190"/>
      </w:pPr>
      <w:r>
        <w:rPr/>
        <w:t xml:space="preserve">Prof. dr hab. inż. Marcin Leonowicz, prof. dr hab. Zbigniew Pakieła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IM1-SS1-O </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rozbudzenia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Seminarium
	Definicja i zadania Inżynierii materiałowej 
	Rola materiałów w rozwoju cywilizacji
	Struktura materiałów. Poziomy rozpatrywania struktury, mikrostruktura, możliwości kształtowania struktury. Struktury równowagowe i nierównowagowe, Badania struktury. Metody mikroskopowe. Metody dyfrakcyjne. Metody badania składu chemicznego
	Właściwości materiałów. Właściwości mechaniczne, elektryczne, magnetyczne, optyczne. Poziomy struktury odpowiedzialne za właściwości materiałów. Metody badania właściwości.
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	Materiały we współczesnej technice. Rola różnych grup materiałów w technice. Główne czynniki wpływające na zastosowania poszczególnych materiałów. Podstawowe zasady doboru materiałów do różnych zastosowań
	Perspektywy inżynierii materiałowej. Charakterystyka potencjalnych możliwości rozwoju i zastosowania różnych materiałów w technice, w tym szczególnie w technologii informacyjnej, energetyce i w nowych technikach wytwarzania.
</w:t>
      </w:r>
    </w:p>
    <w:p>
      <w:pPr>
        <w:keepNext w:val="1"/>
        <w:spacing w:after="10"/>
      </w:pPr>
      <w:r>
        <w:rPr>
          <w:b/>
          <w:bCs/>
        </w:rPr>
        <w:t xml:space="preserve">Metody oceny: </w:t>
      </w:r>
    </w:p>
    <w:p>
      <w:pPr>
        <w:spacing w:before="20" w:after="190"/>
      </w:pPr>
      <w:r>
        <w:rPr/>
        <w:t xml:space="preserve">I semestr – Ocena łączna z ćwiczeń i wykładów, na podstawie 2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IM_W13</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2026-09-30T02:42:14+02:00</dcterms:created>
  <dcterms:modified xsi:type="dcterms:W3CDTF">2026-09-30T02:42:14+02:00</dcterms:modified>
</cp:coreProperties>
</file>

<file path=docProps/custom.xml><?xml version="1.0" encoding="utf-8"?>
<Properties xmlns="http://schemas.openxmlformats.org/officeDocument/2006/custom-properties" xmlns:vt="http://schemas.openxmlformats.org/officeDocument/2006/docPropsVTypes"/>
</file>