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NK441_W1: </w:t>
      </w:r>
    </w:p>
    <w:p>
      <w:pPr/>
      <w:r>
        <w:rPr/>
        <w:t xml:space="preserve">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NK441_W3: </w:t>
      </w:r>
    </w:p>
    <w:p>
      <w:pPr/>
      <w:r>
        <w:rPr/>
        <w:t xml:space="preserve">							zna sposoby formułowania zadań dla robota technologicznego i związane z nimi założenia dotyczące konstrukcji robota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NK441_U1: </w:t>
      </w:r>
    </w:p>
    <w:p>
      <w:pPr/>
      <w:r>
        <w:rPr/>
        <w:t xml:space="preserve">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NK441_K1: </w:t>
      </w:r>
    </w:p>
    <w:p>
      <w:pPr/>
      <w:r>
        <w:rPr/>
        <w:t xml:space="preserve">							student potrafi pracować w zespole projektowo-konstrukcyjnym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2026-02-08T08:10:14+01:00</dcterms:created>
  <dcterms:modified xsi:type="dcterms:W3CDTF">2026-02-08T08:10:14+01:00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