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Teoria Sterowania I </w:t>
      </w:r>
    </w:p>
    <w:p>
      <w:pPr>
        <w:keepNext w:val="1"/>
        <w:spacing w:after="10"/>
      </w:pPr>
      <w:r>
        <w:rPr>
          <w:b/>
          <w:bCs/>
        </w:rPr>
        <w:t xml:space="preserve">Koordynator przedmiotu: </w:t>
      </w:r>
    </w:p>
    <w:p>
      <w:pPr>
        <w:spacing w:before="20" w:after="190"/>
      </w:pPr>
      <w:r>
        <w:rPr/>
        <w:t xml:space="preserve">dr inż. Tomasz Dziewoński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Automatyka i Robotyka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NK482</w:t>
      </w:r>
    </w:p>
    <w:p>
      <w:pPr>
        <w:keepNext w:val="1"/>
        <w:spacing w:after="10"/>
      </w:pPr>
      <w:r>
        <w:rPr>
          <w:b/>
          <w:bCs/>
        </w:rPr>
        <w:t xml:space="preserve">Semestr nominalny: </w:t>
      </w:r>
    </w:p>
    <w:p>
      <w:pPr>
        <w:spacing w:before="20" w:after="190"/>
      </w:pPr>
      <w:r>
        <w:rPr/>
        <w:t xml:space="preserve">1 / rok ak. 2013/2014</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50, w tym:&lt;br /&gt;
a)	wykład – 30 godz.&lt;br /&gt;
b)	ćwiczenia – 15 godz.&lt;br /&gt;
c)	konsultacje – 5 godz. &lt;br /&gt;&lt;br /&gt;
2.	Praca własna studenta: 55 godzin, w tym:&lt;br /&gt;
a)	 praca nad przygotowaniem się do 2 sprawdzianów – 10 godz.&lt;br /&gt;
b)	 rozwiązywanie zadań domowych  – 15 godz.&lt;br /&gt;
c)	  praca nad przygotowaniem się do egzaminu – 10 godz. &lt;br /&gt;
d)	 przygotowanie się do zajęć, lektury uzupełniające – 20 godz.
&lt;br /&gt;&lt;br /&gt;
RAZEM: 105 godzin – 4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2 punkty ECTS – 50 godzin kontaktowych, w tym:&lt;br /&gt;
a)	wykład – 30 godz.&lt;br /&gt;
b)	ćwiczenia – 15 godz.&lt;br /&gt;
c)	konsultacje – 5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1,8 punktu ECTS  – 45 godzin, w tym: &lt;br /&gt;
a) udział w ćwiczeniach – 30 godz.&lt;br /&gt;
b)  rozwiązywanie zadań domowych – 15 godz.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podstaw automatyki i sterowania</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Celem przedmiotu jest usystematyzowanie podstawowej wiedzy dot. struktury, opisu, metod analizy i projektowania układów sterowania. Przybliżenie pojęcia i metod dekompozycji złożonych układów sterowania. Zdefiniowanie i ilustracja pojęć układów wielowarstwowych, struktur kaskadowych układu sterowania, sterowania rozmytego, sterowania odpornego.</w:t>
      </w:r>
    </w:p>
    <w:p>
      <w:pPr>
        <w:keepNext w:val="1"/>
        <w:spacing w:after="10"/>
      </w:pPr>
      <w:r>
        <w:rPr>
          <w:b/>
          <w:bCs/>
        </w:rPr>
        <w:t xml:space="preserve">Treści kształcenia: </w:t>
      </w:r>
    </w:p>
    <w:p>
      <w:pPr>
        <w:spacing w:before="20" w:after="190"/>
      </w:pPr>
      <w:r>
        <w:rPr/>
        <w:t xml:space="preserve">Wykład wprowadza: Pojęcie, opis, oraz przykłady złożonych systemów sterowania . Dekompozycja złożonych systemów sterowania. Warstwowy układ sterowania . metody implementacji zadań sterowania ruchem robotów, struktury kaskadowe, eliminacja zakłóceń, obserwatory stanu. Podstawy sterowania rozmytego. Sterowanie odporne (wprowadzenie). Wstęp do regulacji predykcyjnej i warstwowych układów sterowania. Na ćwiczeniach studenci zapoznają się z komputerowymi metodami analizy i doboru parametrów wybranych układów sterowania – przy wykorzystaniu pakietu MATLAB/SIMULINK. </w:t>
      </w:r>
    </w:p>
    <w:p>
      <w:pPr>
        <w:keepNext w:val="1"/>
        <w:spacing w:after="10"/>
      </w:pPr>
      <w:r>
        <w:rPr>
          <w:b/>
          <w:bCs/>
        </w:rPr>
        <w:t xml:space="preserve">Metody oceny: </w:t>
      </w:r>
    </w:p>
    <w:p>
      <w:pPr>
        <w:spacing w:before="20" w:after="190"/>
      </w:pPr>
      <w:r>
        <w:rPr/>
        <w:t xml:space="preserve">Metody oceny: 40% oceny stanowi wynik pracy w ciągu semestru (w tym kolokwia, prace domowe, oceniane prace własne); 60% oceny stanowi wynik egzaminu.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Zalecana literatura: 1. W.Findeisen: Wielopoziomowe Układy Sterowania 2. Programowanie i Sterowanie Złożonych Systemów Robotycznych., Red. T.Zielinska, C.Zielinski, Oficyna Wydawnicza PW, 1996 Dodatkowe literatura: 1. Materiały dostarczone przez wykładowcę. 2. John J. Craigh "Wprowadzenie do Robotyki. Mechanika i Sterowanie" WNT 1995 3. W.Pełczewski "Teoria Sterowania", wyd. WNT 1980 4. Katsuhiko Ogata "Modern Control Engineering" Prentice Hall, Upper Saddle River, 3rd edition 1997 5. Philippe de Larminat, Yves Thomas “Automatyka Układy Liniowe” – tom3 Sterowanie, WNT1983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NK482_EW1: </w:t>
      </w:r>
    </w:p>
    <w:p>
      <w:pPr/>
      <w:r>
        <w:rPr/>
        <w:t xml:space="preserve">							Zna pojęcia sterowanie wielowarstwowe, hierarchiczne, kaskadowe.							</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AiR2_W01, AiR2_W03</w:t>
      </w:r>
    </w:p>
    <w:p>
      <w:pPr>
        <w:spacing w:before="20" w:after="190"/>
      </w:pPr>
      <w:r>
        <w:rPr>
          <w:b/>
          <w:bCs/>
        </w:rPr>
        <w:t xml:space="preserve">Powiązane efekty obszarowe: </w:t>
      </w:r>
      <w:r>
        <w:rPr/>
        <w:t xml:space="preserve">T2A_W01, T2A_W02, T2A_W04, T2A_W03, T2A_W04</w:t>
      </w:r>
    </w:p>
    <w:p>
      <w:pPr>
        <w:keepNext w:val="1"/>
        <w:spacing w:after="10"/>
      </w:pPr>
      <w:r>
        <w:rPr>
          <w:b/>
          <w:bCs/>
        </w:rPr>
        <w:t xml:space="preserve">Efekt NK482_EW2: </w:t>
      </w:r>
    </w:p>
    <w:p>
      <w:pPr/>
      <w:r>
        <w:rPr/>
        <w:t xml:space="preserve">							Zna podstawy sterowania rozmytego.							</w:t>
      </w:r>
    </w:p>
    <w:p>
      <w:pPr>
        <w:spacing w:before="60"/>
      </w:pPr>
      <w:r>
        <w:rPr/>
        <w:t xml:space="preserve">Weryfikacja: </w:t>
      </w:r>
    </w:p>
    <w:p>
      <w:pPr>
        <w:spacing w:before="20" w:after="190"/>
      </w:pPr>
      <w:r>
        <w:rPr/>
        <w:t xml:space="preserve">Kolokwium </w:t>
      </w:r>
    </w:p>
    <w:p>
      <w:pPr>
        <w:spacing w:before="20" w:after="190"/>
      </w:pPr>
      <w:r>
        <w:rPr>
          <w:b/>
          <w:bCs/>
        </w:rPr>
        <w:t xml:space="preserve">Powiązane efekty kierunkowe: </w:t>
      </w:r>
      <w:r>
        <w:rPr/>
        <w:t xml:space="preserve">AiR2_W03</w:t>
      </w:r>
    </w:p>
    <w:p>
      <w:pPr>
        <w:spacing w:before="20" w:after="190"/>
      </w:pPr>
      <w:r>
        <w:rPr>
          <w:b/>
          <w:bCs/>
        </w:rPr>
        <w:t xml:space="preserve">Powiązane efekty obszarowe: </w:t>
      </w:r>
      <w:r>
        <w:rPr/>
        <w:t xml:space="preserve">T2A_W03, T2A_W04</w:t>
      </w:r>
    </w:p>
    <w:p>
      <w:pPr>
        <w:keepNext w:val="1"/>
        <w:spacing w:after="10"/>
      </w:pPr>
      <w:r>
        <w:rPr>
          <w:b/>
          <w:bCs/>
        </w:rPr>
        <w:t xml:space="preserve">Efekt NK482_EW3: </w:t>
      </w:r>
    </w:p>
    <w:p>
      <w:pPr/>
      <w:r>
        <w:rPr/>
        <w:t xml:space="preserve">							Zna pojęcie sterowanie odporne.							</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AiR2_W03</w:t>
      </w:r>
    </w:p>
    <w:p>
      <w:pPr>
        <w:spacing w:before="20" w:after="190"/>
      </w:pPr>
      <w:r>
        <w:rPr>
          <w:b/>
          <w:bCs/>
        </w:rPr>
        <w:t xml:space="preserve">Powiązane efekty obszarowe: </w:t>
      </w:r>
      <w:r>
        <w:rPr/>
        <w:t xml:space="preserve">T2A_W03, T2A_W04</w:t>
      </w:r>
    </w:p>
    <w:p>
      <w:pPr>
        <w:keepNext w:val="1"/>
        <w:spacing w:after="10"/>
      </w:pPr>
      <w:r>
        <w:rPr>
          <w:b/>
          <w:bCs/>
        </w:rPr>
        <w:t xml:space="preserve">Efekt NK482_EW4: </w:t>
      </w:r>
    </w:p>
    <w:p>
      <w:pPr/>
      <w:r>
        <w:rPr/>
        <w:t xml:space="preserve">							Zna rozszerzone metody regulacji oparte o sterownik PID.							</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AiR2_W12</w:t>
      </w:r>
    </w:p>
    <w:p>
      <w:pPr>
        <w:spacing w:before="20" w:after="190"/>
      </w:pPr>
      <w:r>
        <w:rPr>
          <w:b/>
          <w:bCs/>
        </w:rPr>
        <w:t xml:space="preserve">Powiązane efekty obszarowe: </w:t>
      </w:r>
      <w:r>
        <w:rPr/>
        <w:t xml:space="preserve">T2A_W03, T2A_W07</w:t>
      </w:r>
    </w:p>
    <w:p>
      <w:pPr>
        <w:pStyle w:val="Heading3"/>
      </w:pPr>
      <w:bookmarkStart w:id="3" w:name="_Toc3"/>
      <w:r>
        <w:t>Profil ogólnoakademicki - umiejętności</w:t>
      </w:r>
      <w:bookmarkEnd w:id="3"/>
    </w:p>
    <w:p>
      <w:pPr>
        <w:keepNext w:val="1"/>
        <w:spacing w:after="10"/>
      </w:pPr>
      <w:r>
        <w:rPr>
          <w:b/>
          <w:bCs/>
        </w:rPr>
        <w:t xml:space="preserve">Efekt NK482_EU1: </w:t>
      </w:r>
    </w:p>
    <w:p>
      <w:pPr/>
      <w:r>
        <w:rPr/>
        <w:t xml:space="preserve">							Potrafi opracować wskazany temat na bazie dostępnej literatury. Przygotować i przedstawić przykłady modelowo-symulacyjne (Matlab/Simulink) ilustrujące zagadnienie.							</w:t>
      </w:r>
    </w:p>
    <w:p>
      <w:pPr>
        <w:spacing w:before="60"/>
      </w:pPr>
      <w:r>
        <w:rPr/>
        <w:t xml:space="preserve">Weryfikacja: </w:t>
      </w:r>
    </w:p>
    <w:p>
      <w:pPr>
        <w:spacing w:before="20" w:after="190"/>
      </w:pPr>
      <w:r>
        <w:rPr/>
        <w:t xml:space="preserve">Prezentacja i dyskusja. Opis.</w:t>
      </w:r>
    </w:p>
    <w:p>
      <w:pPr>
        <w:spacing w:before="20" w:after="190"/>
      </w:pPr>
      <w:r>
        <w:rPr>
          <w:b/>
          <w:bCs/>
        </w:rPr>
        <w:t xml:space="preserve">Powiązane efekty kierunkowe: </w:t>
      </w:r>
      <w:r>
        <w:rPr/>
        <w:t xml:space="preserve">AiR2_U01, AiR2_U04</w:t>
      </w:r>
    </w:p>
    <w:p>
      <w:pPr>
        <w:spacing w:before="20" w:after="190"/>
      </w:pPr>
      <w:r>
        <w:rPr>
          <w:b/>
          <w:bCs/>
        </w:rPr>
        <w:t xml:space="preserve">Powiązane efekty obszarowe: </w:t>
      </w:r>
      <w:r>
        <w:rPr/>
        <w:t xml:space="preserve">T2A_U01, T2A_U04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2025-04-12T02:01:58+02:00</dcterms:created>
  <dcterms:modified xsi:type="dcterms:W3CDTF">2025-04-12T02:01:58+02:00</dcterms:modified>
</cp:coreProperties>
</file>

<file path=docProps/custom.xml><?xml version="1.0" encoding="utf-8"?>
<Properties xmlns="http://schemas.openxmlformats.org/officeDocument/2006/custom-properties" xmlns:vt="http://schemas.openxmlformats.org/officeDocument/2006/docPropsVTypes"/>
</file>