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Malczyk, mgr inż. Tomasz Barczak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NK718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15 godz.
b)	laboratoria – 45 godz.
c)	konsultacje – 8 godz.
2.	Praca własna studenta –  40 godzin.
a)	7 godz. – przygotowanie do zaliczenia wykładu,
b)	13 godz.- przygotowywanie się zajęć laboratoryjnych,
c)	20 godz.- samodzielne wykonanie zadania końcowego .
Razem –   108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2,8 punktu ECTS - liczba godzin kontaktowych: 68, w tym:
a)	wykłady – 15 godz.
b)	laboratoria – 45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punkta - 78 godz, w tym:
1) udział w laboratoriach – 45 godz
2) 13 godz.- przygotowywanie się zajęć laboratoryjnych,
3) 20 godz.- samodzielne wykonanie zadania końcowego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Rozproszone systemy sterowania: sieci przemysłowe, warstwowa struktura złożonych systemów. Systemy i języki programowania robotów. Systemy sterowania i programowanie robotów przemysłowych.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 Obsługa robotów przemysłowych Kuka i Fanuc: przygotowanie do pracy, sterowanie ręczne, pomiar narzędzia, sterowanie programowe, programowanie podstawowe i zaawansowane, współpraca z urządzeniami zewnętrznymi (chwytaki, pozycjonery, czujniki itp.), współpraca z systemami wizyjnymi.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http://tmr.meil.pw.edu.pl/web/Dydaktyka/Prowadzone-przedmioty/Metody-programowania-robotow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dotychczas był prowadzony pod nazwą "Systemy programowania robotów". Od roku akademickiego 2014/15 przedmiot jest prowadzony w wymiarze 15 godzin wykładu i 45 godzin laboratorium. Planowane jest rozszerzenie liczby efektów kształcenia dotyczących umiejętności o programowanie robotów przemysłowych.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NK477_W1: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AiR1_W07, 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T1A_W03, T1A_W04</w:t>
      </w:r>
    </w:p>
    <w:p>
      <w:pPr>
        <w:keepNext w:val="1"/>
        <w:spacing w:after="10"/>
      </w:pPr>
      <w:r>
        <w:rPr>
          <w:b/>
          <w:bCs/>
        </w:rPr>
        <w:t xml:space="preserve">Efekt NK477_W3: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NK477_W4: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NK477_U1: </w:t>
      </w:r>
    </w:p>
    <w:p>
      <w:pPr/>
      <w:r>
        <w:rPr/>
        <w:t xml:space="preserve">Potrafi zainstalować, uruchomić i obsługiwać system czasu rzeczywistego QNX Neutrino na różnych platformach sprzętowych;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1, 2, 3 i 10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4 i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6, 7 i 8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NK477_U5: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AiR1_U09,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T1A_U16</w:t>
      </w:r>
    </w:p>
    <w:p>
      <w:pPr>
        <w:keepNext w:val="1"/>
        <w:spacing w:after="10"/>
      </w:pPr>
      <w:r>
        <w:rPr>
          <w:b/>
          <w:bCs/>
        </w:rPr>
        <w:t xml:space="preserve">Efekt NK477_U6: </w:t>
      </w:r>
    </w:p>
    <w:p>
      <w:pPr/>
      <w:r>
        <w:rPr/>
        <w:t xml:space="preserve">Potrafi zaplanować proces testowania układów automatycznych i robotycznych oraz przeprowadzić diagnozę ich wadliwej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2025-10-31T09:01:00+01:00</dcterms:created>
  <dcterms:modified xsi:type="dcterms:W3CDTF">2025-10-31T09:01:00+01:00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