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
c)	konsultacje – 5 godz.
2.	Praca własna studenta – 40 godzin, w tym:
a)	15 godz. – przygotowywanie się do kolokwiów,
b)	10 godz. – przygotowywanie  referatu na zadany temat,
c)	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 – 15 godz.,
b)	ćwiczenia 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udział w ćwiczeniach (rozwiązywanie zadań), 
2) 10 godz. –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Elektroniki I (zaliczone ćw. i lab.)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 – 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 C – analiza układów cyfrowych i mikroprocesorów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- aktywność na ćwiczeniach, 
- wygłoszenie referatu na zadany temat,
- uzyskanie min. 51% max liczby punktów z kolokwiów. 
Praca własna: rozwiązywanie zadań dotyczących układów cyfrowych kombinacyjnych i sekwencyjnych.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 
2. P. Misiurewicz – Układy mikroprocesorowe; WNT 
3. Z. Kulka i inni – Przetworniki A/C i C/A -WKiŁ 
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NK396_W2: </w:t>
      </w:r>
    </w:p>
    <w:p>
      <w:pPr/>
      <w:r>
        <w:rPr/>
        <w:t xml:space="preserve">							 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Kolokwium 2: </w:t>
      </w:r>
    </w:p>
    <w:p>
      <w:pPr/>
      <w:r>
        <w:rPr/>
        <w:t xml:space="preserve">							 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NK396_W5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NK396_U1: </w:t>
      </w:r>
    </w:p>
    <w:p>
      <w:pPr/>
      <w:r>
        <w:rPr/>
        <w:t xml:space="preserve">							 Umie analizować zjawiska w elementach elektronicznych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NK396_U2: </w:t>
      </w:r>
    </w:p>
    <w:p>
      <w:pPr/>
      <w:r>
        <w:rPr/>
        <w:t xml:space="preserve">							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NK396_U5: </w:t>
      </w:r>
    </w:p>
    <w:p>
      <w:pPr/>
      <w:r>
        <w:rPr/>
        <w:t xml:space="preserve">							Umie prezentować wybrane zagadnienia w formie seminaryjnej na zajęciach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NK396_K1: </w:t>
      </w:r>
    </w:p>
    <w:p>
      <w:pPr/>
      <w:r>
        <w:rPr/>
        <w:t xml:space="preserve">								Potrafi pracować w grupie, wspólnie rozwiązywać problemy i analizować	uzyskane wyniki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2026-10-01T17:20:31+02:00</dcterms:created>
  <dcterms:modified xsi:type="dcterms:W3CDTF">2026-10-01T17:20:31+02:00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