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: 15 godzin ćwiczeń laboratoryjnych.
Praca własna studenta -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Praca własna studenta - 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Elektrotechniki,  wymagane jest również 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NK316_ES1: </w:t>
      </w:r>
    </w:p>
    <w:p>
      <w:pPr/>
      <w:r>
        <w:rPr/>
        <w:t xml:space="preserve">							Potrafi pracować w grupie, wspólnie rozwiązywać zadania i analizować uzyskane wyniki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ćwiczenia, 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2026-05-02T07:52:13+02:00</dcterms:created>
  <dcterms:modified xsi:type="dcterms:W3CDTF">2026-05-02T07:52:13+02:00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