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
c)	konsultacje – 4 godz.
d)	egzamin – 2 godz.
2.	Praca własna studenta – 75 godzin, w tym:
a)	 15 godz . – przygotowanie się studenta do kolokwium nr  1,
b)	15 godz 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51, w tym:
a)	wykład – 30 godz.,
b)	ćwiczenia – 15 godz.
c)	konsultacje – 4 godz.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 
2.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 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Prosnak W.J.: Równania klasycznej mechaniki płynów. PWN, Warszawa, 2006. 
3. Gryboś R.: Podstawy mechaniki płynów. PWN, Warszawa, 1998. 4.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NW122_W1: </w:t>
      </w:r>
    </w:p>
    <w:p>
      <w:pPr/>
      <w:r>
        <w:rPr/>
        <w:t xml:space="preserve">Zna podstawy statyki i kinematyki  ośrodka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Ma elementarną wiedzę w zakresie podstaw dynamiki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Potrafi rozwiązać proste zagadnienia inżynierskie z zakresu statyki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Potrafi posłużyć się aparatem algebry i analizy wektorowej do wyznaczenia charakterystyk ruchu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2026-10-21T00:13:14+02:00</dcterms:created>
  <dcterms:modified xsi:type="dcterms:W3CDTF">2026-10-21T00:13:14+02:00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