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nzw.,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TR.NIK410</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16
Przygotowanie do zaliczenia 		23
Konsultacje 3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godz. Udział w egzaminie 2 godz. 
Konsultacje 3 godz. Razem 23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studentów i usystematyzowanie podstawowej wiedzy z zakresu środków transportu. Wykładem objęte są lądowe środki transportu bliskiego i dalekiego oraz środki transportu lotniczego i wodnego.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WKŁ, Warszawa 1992. St. Arczyński Mechanika ruchu samochodu. WNT, Warszawa 1994. 
5. Z. Romaniszyn, T. Wolfram Nowoczesny tabor szynowy. Wyd. Specjalne Instytutu Pojazdów Szynowych, Kraków 1997. 
6. J. Reimpell Podwozia samochodów Podstawy konstrukcji. Wyd. KiŁ, Warszawa 1997.
7.  A. Zieliński Konstrukcja nadwozi samochodów osobowych i pochodnych. Wyd. KiŁ, Warszawa 1998. 8. Pod red. M. Dietricha Podstawy Konstrukcji Maszyn cz. I, II i III. PWN,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W03: </w:t>
      </w:r>
    </w:p>
    <w:p>
      <w:pPr/>
      <w:r>
        <w:rPr/>
        <w:t xml:space="preserve">posiada podstawową wiedzę dotyczącą zasady działania, budowy wybranych podukładów oraz charakterystyk technicznych pojazdów kołowo-drogowych </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posiada podstawową wiedzę dotyczącą charakterystyk technicznych latających środków transp.</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poznana klasyfikacją oraz umie określić jego przeznaczenie transportowe</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 Tr1A_U19</w:t>
      </w:r>
    </w:p>
    <w:p>
      <w:pPr>
        <w:spacing w:before="20" w:after="190"/>
      </w:pPr>
      <w:r>
        <w:rPr>
          <w:b/>
          <w:bCs/>
        </w:rPr>
        <w:t xml:space="preserve">Powiązane efekty obszarowe: </w:t>
      </w:r>
      <w:r>
        <w:rPr/>
        <w:t xml:space="preserve">T1A_U01, T1A_U16, InzA_U08, T1A_U14, InzA_U06</w:t>
      </w:r>
    </w:p>
    <w:p>
      <w:pPr>
        <w:keepNext w:val="1"/>
        <w:spacing w:after="10"/>
      </w:pPr>
      <w:r>
        <w:rPr>
          <w:b/>
          <w:bCs/>
        </w:rPr>
        <w:t xml:space="preserve">Efekt U02: </w:t>
      </w:r>
    </w:p>
    <w:p>
      <w:pPr/>
      <w:r>
        <w:rPr/>
        <w:t xml:space="preserve">posiada umiejetność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2026-09-09T20:50:01+02:00</dcterms:created>
  <dcterms:modified xsi:type="dcterms:W3CDTF">2026-09-09T20:50:01+02:00</dcterms:modified>
</cp:coreProperties>
</file>

<file path=docProps/custom.xml><?xml version="1.0" encoding="utf-8"?>
<Properties xmlns="http://schemas.openxmlformats.org/officeDocument/2006/custom-properties" xmlns:vt="http://schemas.openxmlformats.org/officeDocument/2006/docPropsVTypes"/>
</file>