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automatyki III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Paweł Drózd, as., Wydział Transportu Politechniki Warszawskiej Zakład Sterowania Ruchem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TR.SIS614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54 godz., w tym: praca na ćwiczeniach laboratoryjnych 15 godz., zapoznanie się ze wskazana literaturą 10 godz., przygotowanie się do wykonania i zaliczenia ćwiczeń 25 godz., konsultacje 4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 ECTS (19 godz., w tym: praca na ćwiczeniach laboratoryjnych 15 godz., konsultacje 4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2,0 pkt ECTS (54 godz., w tym: praca na ćwiczeniach laboratoryjnych 15 godz., zapoznanie się ze wskazana literaturą 10 godz., przygotowanie się do wykonania i zaliczenia ćwiczeń 25 godz., konsultacje 4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materiału przedmiotów: matematyka (arytmetyka liczb zespolonych, algebra macierzy, rząd macierzy, wyznaczniki i układy równań liniowych, pochodna - interpretacja fizyczna i geometryczna, równania różniczkowe I-go i II-go rzędu, algebra Boole’a), informatyka (MATLAB), elektrotechnika, podstawy elektroniki, podstawy automatyki.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nowoczesnych narzędzi i technik projektowania i badania elementów i układów automatyki. Poszerzenia wiedzy teoretycznej w zakresie nowoczesnych układów regulacji i sterowania.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ćwiczeń laboratoryjnych:
Modelowanie i badanie członów dynamicznych w środowisku Matlab. Układy regulacji PID. Projektowanie układów automatyki środowisku SEE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Wykonanie wyznaczonych ćwiczeń laboratoryjnych, opracowanie sprawozdań z wykonanych ćwiczeń, ocena przygotowania i realizacji ćwiczeń przeprowadzana w trakcie trwania zajęć oraz zaliczenie materiału z poszczególnych ćwiczeń.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Amborski, Matusiak, Żydanowicz - Laboratorium podstaw automatyki
Frelek, Komar, Kruszyński, Markowski - Laboratorium podstaw automatyki
Pełczewski - Teoria sterowania
Traczyk - Układy cyfrowe automatyki
Żelazny - Podstawy automatyki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wiedzę teoretyczną o układach regulacji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 1-3 kolokwium cz.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InzA_W05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zasady działania i własnosci podstawowych elementów układów regulacji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 1-3 kolokwium cz.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InzA_W05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zasady i zakres zastosowania układów regulacji w sterowaniu ruchem w transporcie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 1-3 kolokwium cz.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InzA_W02, InzA_W03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zna podstawy komputerowego modelowania i projektowania i badania układów strowania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 1-4 kolokwium cz.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Tr1A_U09, Tr1A_U10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T1A_U11, InzA_U01, T1A_U07, T1A_U09, InzA_U02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planmować i przeprowadzać eksperymenty z wykorzystaniem technik komputerowych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 1-4 kolokwium cz.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Tr1A_U09, Tr1A_U10, Tr1A_U11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T1A_U11, InzA_U01, T1A_U07, T1A_U09, InzA_U02, T1A_U09, InzA_U02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korzystać z inzynierskich metod analitycznych symulacyjnych oraz  eksperymentalnych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 1-4 kolokwium cz.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Tr1A_U09, Tr1A_U10, Tr1A_U11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T1A_U11, InzA_U01, T1A_U07, T1A_U09, InzA_U02, T1A_U09, InzA_U02</w:t>
      </w:r>
    </w:p>
    <w:p>
      <w:pPr>
        <w:keepNext w:val="1"/>
        <w:spacing w:after="10"/>
      </w:pPr>
      <w:r>
        <w:rPr>
          <w:b/>
          <w:bCs/>
        </w:rPr>
        <w:t xml:space="preserve">Efekt U04: </w:t>
      </w:r>
    </w:p>
    <w:p>
      <w:pPr/>
      <w:r>
        <w:rPr/>
        <w:t xml:space="preserve">potrafi zoptymalizować parametry układu regulacji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 1-4 kolokwium cz.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T1A_U16, InzA_U08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rozumie potrzebę uczenia się w celu podnoszenia swoich kompetencji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 1-3 kolokwium cz.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ma świadomość wpływu działalności inżynierskiej na środowisko i odpowiedzialność za podejmowane decyzje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 1-3 kolokwium cz.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T1A_K05, InzA_K01</w:t>
      </w:r>
    </w:p>
    <w:p>
      <w:pPr>
        <w:keepNext w:val="1"/>
        <w:spacing w:after="10"/>
      </w:pPr>
      <w:r>
        <w:rPr>
          <w:b/>
          <w:bCs/>
        </w:rPr>
        <w:t xml:space="preserve">Efekt K03: </w:t>
      </w:r>
    </w:p>
    <w:p>
      <w:pPr/>
      <w:r>
        <w:rPr/>
        <w:t xml:space="preserve">posiada umiejętność pracy zespołowej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 1-3 kolokwium cz.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Tr1A_K03, Tr1A_K04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</w:t>
      </w:r>
    </w:p>
    <w:p>
      <w:pPr>
        <w:keepNext w:val="1"/>
        <w:spacing w:after="10"/>
      </w:pPr>
      <w:r>
        <w:rPr>
          <w:b/>
          <w:bCs/>
        </w:rPr>
        <w:t xml:space="preserve">Efekt K04: </w:t>
      </w:r>
    </w:p>
    <w:p>
      <w:pPr/>
      <w:r>
        <w:rPr/>
        <w:t xml:space="preserve">potrafi planować eksperymenty i określać priorytety w realizacji zadań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 1-3 kolokwium cz.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Tr1A_K03, Tr1A_K04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2025-06-13T18:22:11+02:00</dcterms:created>
  <dcterms:modified xsi:type="dcterms:W3CDTF">2025-06-13T18:22:11+02:00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