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samochodowego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godzin, w tym:
praca na zajęciach projektowych: 30 godz.,
konsultacje: 3 godz.,
samodzielne przygotowanie pracy projektowej: 27 godz.,
studiowanie literatury przedmiotu: 28 godz.,
obrona projektu: 2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35 godzin, w tym:
praca na zajęciach projektowych: 30 godz.,
konsultacje: 3 godz.,
obrona projektu: 2 godz.,
35 godz.=1,5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90 godzin,- 3 ECTS
w tym:
praca na zajęciach projektowych: 30 godz.,
konsultacje: 3 godz.,
samodzielne przygotowanie pracy projektowej: 27 godz.,
studiowanie literatury przedmiotu: 28 godz.,
obrona projektu: 2 godz.,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funkcji i właściwości systemów transportowych. Znajomość ich struktury uwzględniając infrastrukturę, suprastrukturę oraz rozwój poszczególnych gałęzi transportu. Znajomość specyfiki i złożoności procesów transportowych i procesów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 wiedzy o funkcjonowaniu transportu samochodowego w działalności społeczno-gospodarczej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Zasady rozmieszczania ładunku jednorodnego w różnorodnej przestrzeni ładunkowej, tj. na palecie, w kontenerze, pojeździe, placu składowym, magazynie. Matematyczne sformalizowanie metod rozmieszczania ładunku. Uwzględnianie środków transportowych rozdzielnych i zespolonych oraz warunków pracy. Uwzględnianie mierników pracy środków transportowych i pracy ludzkiej. Ustalanie odległościowego zasięgu działania środków transportowych. Dokonywanie wyboru rozwiązań zapewniających lepsze wyniki produkcyjne. Analiza uzyskanych wyników, ich interpretacja i ocena.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Projekt: ocena formująca: monitorowanie i ocena postępów w realizacji zadania projektowego oraz wskazywanie i omawianie popełnianych błędów, ocena podsumowująca: obrona pracy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Bogdanowicz S.: Podatność. Teoria i zastosowanie w transporcie, Oficyna Wydawnicza Politechniki Warszawskiej, Warszawa 2012;Madeyski 
2. M., Lissowska E.: Badania analityczne transportu samochodowego. Warszawa 1975, WKiŁ.
3. Lissowska E. (red.): Technologia procesów przewozowych w transporcie samochodowym. Warszawa 1975, WKiŁ.
4. Mendyk E.: Ekonomika i organizacja transportu. Poznań 2002, WSL.
Literatura uzupełniająca:
5. Mindur L.: Technologie w transporcie samochodowym, Warszawa 1990, WKiŁ.
6. Mindur L. (red.): Technologie transportowe XXI wieku. Warszawa-Radom 2008, ITE.
7. Prochowski L., Żuchowski A.: Technika transportu ładunków. Warszawa 2009, WKiŁ.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Posiadana wiedza matematyczna pozwala na sformalizowanie rozmieszczania ładunku w różnorodnej przestrzeni ładunkowej;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opracowanie pisemne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W02	: </w:t>
      </w:r>
    </w:p>
    <w:p>
      <w:pPr/>
      <w:r>
        <w:rPr/>
        <w:t xml:space="preserve">Potrafi wykorzystać wskaźniki pracy środków transportowych rozdzielnych i zespolonych do ustalania wydajnościowych i kosztowych mierników pracy transportu;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opracowanie pisemne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podstawy wiedzy o ustalaniu sfer wyłącznego i uzupełniającego się działania w przewozach;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opracowanie pisemne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Zna i rozumie metody analizy wyników badań, ich interpretacji i przedstawiania właściwych wniosków.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opracowanie pisemne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i rozumie uwarunkowania między przedmiotem pracy transportu a warunkami pracy, w tym wynikającymi ze stosowania środków pracy, głównie narzędzi pracy; rozumie istotę matematycznego sformalizowania rozmieszczania ładunku i jego interpretacji;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i dyskusja na temat potencjalnych usprawnień rozwiazania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keepNext w:val="1"/>
        <w:spacing w:after="10"/>
      </w:pPr>
      <w:r>
        <w:rPr>
          <w:b/>
          <w:bCs/>
        </w:rPr>
        <w:t xml:space="preserve">Efekt U02	: </w:t>
      </w:r>
    </w:p>
    <w:p>
      <w:pPr/>
      <w:r>
        <w:rPr/>
        <w:t xml:space="preserve">Potrafi formułować wnioski z przeprowadzonych cząstkowych obliczeń wydajnościowych i koszto-wych i je uzasadnić;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opracowanie pisemne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ustawicznego uczenia się;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i dyskusja na temat potencjalnych usprawnień rozwiazania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2025-07-06T22:26:14+02:00</dcterms:created>
  <dcterms:modified xsi:type="dcterms:W3CDTF">2025-07-06T22:26:14+02:00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