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transportem samochodowym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Sławomir Tkaczyk, st. wykł.,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godzin, w tym:
praca na wykładach: 15 godz.,
praca na ćwiczeniach: 15 godz.,
studiowanie literatury przedmiotu: 30 godz.,
konsultacje: 3 godz.,
przygotowanie do kolokwium: 27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33 godziny, w tym:
praca na wykładach: 15 godz.,
praca na ćwiczeniach: 15 godz.,
konsultacje: 3 godz.,
33 godz.=1,5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kształcenia jest nabycie przez  studenta praktycznych umiejętności w zakresie mechanizmów zakładania i funkcjonowania przedsiębiorstwa transportowego - w aspektach prawnych, organizacyjnych i ekonomicznych, a także integracja przedsiębiorstwa z otoczeniem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kształcenia w zakresie wykładu:
Przedmiot i zakres wykładu, definicje i podstawowe pojęcia oraz systematyzacja nauki Organizacja i Zarządzanie. Rola transportu samochodowego we współczesnej gospodarce kraju. Rynek usług transportowych – charakterystyka, funkcjonowanie, kształtowanie. Przedsiębiorstwo transportowe  jako podmiot gospodarczy. Struktury i formy organizacyjne przedsiębiorstwa transportowego. Środek trwały i amortyzacja. Źródła finansowania inwestycji w przedsiębiorstwie transportowym – kredyt, leasing, outsourcing. Usprawnienia w organizacji przedsiębiorstwa transportowego – problem odnowy taboru samochodowego. Czas pracy kierowców – zasady organizacji czasu pracy załóg kierowców.  
Treść ćwiczeń audytoryjnych:
Wyznaczanie czasu realizacji zadania przewozowego w relacji międzynarodowej przy uwzględnieniu obsady pojazdu załogą jedno- i dwuosobową, zgodnie z zasadami organizacji czasu pracy kierowców w przewozach międzynarodowych (konwencja AETR, Rozporządzenie WE 561/2006, Ustawa o czasie pracy kierowców, Kodeks Pracy).  Obliczenie rocznej liczby kursów realizowanych przez pojazd dla wyznaczonej relacji przewozowej,  przy uwzględnieniu ustawowego czasu pracy załóg oraz  ograniczeniach w ruchu pojazdów w dni wolne od pracy i święta.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i kolokwium poprawkowe w formie pisemnej - pytania otwarte, ćwiczenia audytoryjne – zaliczenie ustne.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podstawowe:
1. Bąkowski W.: Strategia odnowy taboru w zarobkowej formie transportowej, PTE, Szczecin 1995.
2. Bieniek J.: Kodeks spółek handlowych. Wydawnictwo CH Beck, Warszawa 2009.
3. Ciborski P.: Czas pracy kierowców, ODiDK, Gdańsk 2009.4. Jendorowski H.: Rozporządzenie WE Nr 561/2006. Umowa AETR. Ustawa o czasie pracy kierowców. ZMPD, Warszawa 2007.
5. KodeksPracy:  Ustawa z dnia 26 czerwca 1974 r. (DZ.U.21, poz. 94 z 1998 r.).
6. Skowronek-Mielczarek A.: Małe i średnie przedsiębiorstwa ,źródła finansowania, CH Beck, Warszawa 2003.
uzupełniające:
1. Figurski J: Ekonomika logistyki, WAT, Warszawa 2010. 2.  Koźlak A.: Ekonomika transportu, WUG, Gdańsk 2008. 3.Mendyk E.: Ekonomika i organizacja transportu, WSL, Poznań 2008. 
4. Wybrane [aktualne] akty prawne dotyczące m.in.: przepisów ruchu drogowego, dróg publicznych, dróg płatnych, transportu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www2.it.pw.edu.pl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Ma podstawową wiedzę o roli transportu samochodowego we współczesnej gospodarce kraju oraz rynku usług transportowych oraz ma wiedzę o źródłach finansowania inwestycji - kredyt, leasing, outsourcing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i dobrze rozumie struktury i formy organizacyjno-prawne przedsiębiorstw transportowo-spedycyjnych (podmiotów gospodarczych)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InzA_W04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i dobrze rozumie zasady organizacji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otwartych, ćwiczenia audytoryjne -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Ma wiedzę na temat usprawnień w organizacji przedsiębiorstwa transportowego – problematyka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niezbędną wiedzę związaną z możliwością założenia przedsiębiorstwa transportowego-spedycyjnego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Umie dokonać analizy i oceny źródeł finansowania inwestycji – doboru formy zakupu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U03	: </w:t>
      </w:r>
    </w:p>
    <w:p>
      <w:pPr/>
      <w:r>
        <w:rPr/>
        <w:t xml:space="preserve">Potrafi stosować odpowiednie metody do analizy i oceny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otwartych, ćwiczenia audytoryjne -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	: </w:t>
      </w:r>
    </w:p>
    <w:p>
      <w:pPr/>
      <w:r>
        <w:rPr/>
        <w:t xml:space="preserve">Umie dokonać analizy i oceny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2025-07-05T15:50:31+02:00</dcterms:created>
  <dcterms:modified xsi:type="dcterms:W3CDTF">2025-07-05T15:50:31+02:00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