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TR.SIS624</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30 
Studiowanie literatury 28,5 
Konsultacje 1,5 
Przygotowanie do egzaminu 26 
Udział w egzaminach 4
Razem 90 godz.
Punkty ECTS: 3 pkt.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30
Konsultacje 1,5
Udział w egzaminach 4
Razem 35,5 godz.
Punkty ECTS: 1,5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Treść wykładu:
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wtryskowa, regulator prędkości obrotowej,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
</w:t>
      </w:r>
    </w:p>
    <w:p>
      <w:pPr>
        <w:keepNext w:val="1"/>
        <w:spacing w:after="10"/>
      </w:pPr>
      <w:r>
        <w:rPr>
          <w:b/>
          <w:bCs/>
        </w:rPr>
        <w:t xml:space="preserve">Metody oceny: </w:t>
      </w:r>
    </w:p>
    <w:p>
      <w:pPr>
        <w:spacing w:before="20" w:after="190"/>
      </w:pPr>
      <w:r>
        <w:rPr/>
        <w:t xml:space="preserve">egzamin pisemny i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2000r.
2. Lozia Z. (red.) Diagnostyka samochodowa. Laboratorium. Oficyna Wydawnicza Politechniki Warszawskiej. Warszawa 2007r. ISBN: 978-83-7207-632-8.
3. Niziński St. (red.). Diagnostyka samochodów osobowych i ciężarowych. Dom Wydawniczy Bellona. Warszawa 1999 r.
4. Trzeciak K., Diagnostyka samochodów osobowych. WKŁ. Warszawa 1996r.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Tr1A_W11</w:t>
      </w:r>
    </w:p>
    <w:p>
      <w:pPr>
        <w:spacing w:before="20" w:after="190"/>
      </w:pPr>
      <w:r>
        <w:rPr>
          <w:b/>
          <w:bCs/>
        </w:rPr>
        <w:t xml:space="preserve">Powiązane efekty obszarowe: </w:t>
      </w:r>
      <w:r>
        <w:rPr/>
        <w:t xml:space="preserve">T1A_W06, InzA_W01</w:t>
      </w:r>
    </w:p>
    <w:p>
      <w:pPr>
        <w:keepNext w:val="1"/>
        <w:spacing w:after="10"/>
      </w:pPr>
      <w:r>
        <w:rPr>
          <w:b/>
          <w:bCs/>
        </w:rPr>
        <w:t xml:space="preserve">Efekt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Umie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2026-10-01T18:58:34+02:00</dcterms:created>
  <dcterms:modified xsi:type="dcterms:W3CDTF">2026-10-01T18:58:34+02:00</dcterms:modified>
</cp:coreProperties>
</file>

<file path=docProps/custom.xml><?xml version="1.0" encoding="utf-8"?>
<Properties xmlns="http://schemas.openxmlformats.org/officeDocument/2006/custom-properties" xmlns:vt="http://schemas.openxmlformats.org/officeDocument/2006/docPropsVTypes"/>
</file>