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dr hab. inż. Iwona Grabarek,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pkt. ECTS - 110 godzin, w tym:
1. praca na wykładach 30 godz.
2. praca na ćwiczeniach laboratoryjnych 30 godz.,
3. zapoznanie się ze wskazaną literaturą 9  godz.,
4. zapoznanie się ze stosowanym oprogramowaniem 10 godz.
5. konsultacje 4 godz.
6. przygotowanie do egzaminu 10 godz.
7. samodzielne  przygotowanie sprawozdań	 8 godz.                           
8. przygotowanie do kolokwiów 7 godz.
9.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- 68 godz godzin, w tym: ,
1. praca na  wykładach  30 godz.
2. praca na  ćwiczeniach laboratoryjnych 30 godz.
3. konsultacje 4 godz.
4.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- 64 godzin, w tym:
1. praca na ćwiczeniach laboratoryjnych 30 godz.
2. zapoznanie się ze stosowanym oprogramowaniem 10 godz.
3. samodzielne przygotowanie sprawozdań        8 godz
4. zapoznanie się ze wskazaną literaturą 9  godz
5. przygotowanie się do kolokwiów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audytoryjnych: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4. Badania luminancji tablicy wskaźników samochodowych - Cel ćwiczenia: zapoznanie studentów z zagadnieniem  wpływu rozkładu luminancji tablicy wskaźników pojazdu na warunki pracy kierowcy.
5. Badanie rozsyłu światłości kierunkowej lamp sygnałowych  - Cel ćwiczenia: zapoznanie studentów z zagadnieniem rozsyłu kierunkowego samochodowych lamp sygnałowych zainstalowanych na pojeździe w kontekście warunków obserwacji przez innych uczestników ruchu drogowego.
6. Ochrona człowieka przed oddziaływaniem  drgań w otoczeniu infrastruktury transportowej - Celem ćwiczenia: jest zapoznanie studentów z zagadnieniami oddziaływania drgań w otoczeniu infrastruktury transportowej.
7.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8.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4 pytania otwarte dotyczące wybranych zagadnień z zakresu specyfiki funkcjonowania operatora w środkach transportu; 
ocena podsumowująca: egzamin pisemny zawierający 5 pytań otwartych;
ćwiczenia laboratoryjne: ocena formująca - 4 sprawdziany pisemne zawierające po 5 pytań otwartych oraz 4 sprawozdania z wykonanych ćwiczeń 
fakultatywna ocena: podsumowująca  - sprawdzian   poprawkowy zawierający 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Engel, Z.: Ochrona środowiska przed drganiami i hałasem. PWN, Warszawa       2001.
3. Fizjologia człowieka (red. L. Borodulin - Nadzieja), Górnicki Wydawnictwo Medyczne, Wrocław, 2005
4. Hempel  L.: 	Człowiek i maszyna. WKiŁ, Warszawa 1984.
5. Ratajczak Z.: Niezawodność człowieka w pracy. Studium psychologiczne, Warszawa, PWN, 1988
6. Strelau J.:  Psychologia – podręcznik akademicki, Gdańskie Wydawnictwo Psychologiczne, 2000.
7. Tytyk, E.: Projektowanie ergonomiczne., Wydawnictwo naukowe PWN, Warszawa,        2001.
8. Instrukcje do stosowanego oprogramowania
</w:t>
      </w:r>
    </w:p>
    <w:p>
      <w:pPr>
        <w:keepNext w:val="1"/>
        <w:spacing w:after="10"/>
      </w:pPr>
      <w:r>
        <w:rPr>
          <w:b/>
          <w:bCs/>
        </w:rPr>
        <w:t xml:space="preserve">Witryna www przedmiotu: </w:t>
      </w:r>
    </w:p>
    <w:p>
      <w:pPr>
        <w:spacing w:before="20" w:after="190"/>
      </w:pPr>
      <w:r>
        <w:rPr/>
        <w:t xml:space="preserve">www.simt.wt.pw.edu.pl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Tr1A_W07, Tr1A_W13</w:t>
      </w:r>
    </w:p>
    <w:p>
      <w:pPr>
        <w:spacing w:before="20" w:after="190"/>
      </w:pPr>
      <w:r>
        <w:rPr>
          <w:b/>
          <w:bCs/>
        </w:rPr>
        <w:t xml:space="preserve">Powiązane efekty obszarowe: </w:t>
      </w:r>
      <w:r>
        <w:rPr/>
        <w:t xml:space="preserve">T1A_W02,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1 z 5 pytań otwartych, wymagane jest udzielenie odpowiedzi na przynajmniej 3 pytania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Ocena planowania i sprawności  wykonania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2026-10-01T21:03:53+02:00</dcterms:created>
  <dcterms:modified xsi:type="dcterms:W3CDTF">2026-10-01T21:03:53+02:00</dcterms:modified>
</cp:coreProperties>
</file>

<file path=docProps/custom.xml><?xml version="1.0" encoding="utf-8"?>
<Properties xmlns="http://schemas.openxmlformats.org/officeDocument/2006/custom-properties" xmlns:vt="http://schemas.openxmlformats.org/officeDocument/2006/docPropsVTypes"/>
</file>