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Tkankowa/ Tissue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Wojciech Święszkowski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28 godzin
Kolokwium 2 godziny
Przygotowanie do kolokwium 20 godzin
Razem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28 godzin
Kolokwium 2 godziny
Konsultacje 20 godzin
Razem 50 godzin=2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Chemia, Mechanika, Biomateriały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studenta z podstawami inżynierii tkankowej i genetycznej. Zaprezentowane zostaną biomateriały oraz podłoża komórkowe stosowane w regeneracji tkanek. Omówione zostaną podstawowe zasady hodowli komórkowych in vitro. Ponadto podane zostaną przykłady zastosowanie inżynierii tkankowej w  praktyce klinicznej.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inżynierii tkankowej, Kultury komórkowe i tkankowe oraz czynniki wzrostu, Odziaływanie biomateriału z komórką, Biomateriały w inżynierii tkankowej, Projektowanie, wytwarzanie i charakteryzowanie podłoży dla komórek, Metody modyfikacji powierzchni materiałów na rusztowania komórkowe, Przykłady produktów inżynierii tkankowej, Prawne i etyczne aspekty dotyczące inżynierii tkankowej i genetycznej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Lanza, R.Langer, J.Vacanti. Principles of Tissue Engineering, 3rd Edition. Academic Press. 2007.
S. Stokłosowa (praca zbiorowa) “Hodowla komórek i tkanek”, PWN, Warszawa 2004.
PX. Ma, J. Elisseeff. Scaffolding in Tissue Engineering. CRC Press.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wprowadza w zagadnienia inżynierii tkankowej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IT_W1: </w:t>
      </w:r>
    </w:p>
    <w:p>
      <w:pPr/>
      <w:r>
        <w:rPr/>
        <w:t xml:space="preserve">Ma wiedzę w zakresie rozwiązań inżynierskich stosowanych w regeneracji tkanek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IT_W2: </w:t>
      </w:r>
    </w:p>
    <w:p>
      <w:pPr/>
      <w:r>
        <w:rPr/>
        <w:t xml:space="preserve">Ma wiedzę w zakresie biomateriałów stosowanych w inżynierii tkankowej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IT_W3: </w:t>
      </w:r>
    </w:p>
    <w:p>
      <w:pPr/>
      <w:r>
        <w:rPr/>
        <w:t xml:space="preserve">Zna i rozumie procesy zachodzące na granicy biomateriał komórka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IT_U1: </w:t>
      </w:r>
    </w:p>
    <w:p>
      <w:pPr/>
      <w:r>
        <w:rPr/>
        <w:t xml:space="preserve">Potrafi dobierać biomateriały na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IT_U2: </w:t>
      </w:r>
    </w:p>
    <w:p>
      <w:pPr/>
      <w:r>
        <w:rPr/>
        <w:t xml:space="preserve">Potrafi projektować 3D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2026-10-02T10:42:40+02:00</dcterms:created>
  <dcterms:modified xsi:type="dcterms:W3CDTF">2026-10-02T10:42:40+02:00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