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28 godzin ćwiczeń, 30 godzin przygotowań do wykładu, 36 godzin przygotowań do ćwiczeń,  26 godzin przygotowań do egzaminu. Razem 148 godzin= 5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godz. wykładów, 28 godz. ćwiczeń, 2 godziny egzamin. Razem 58 godz.=2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godz. ćwiczeń, 36 godzin przygotowań do ćwiczeń – 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Elementy chemii
nieorganicznej. Kwasy, zasady, sole. Typy reakcji – reakcje utleniania i redukcji.Elementy chemii organicznej. Węglowodory, ropa naftowa.Polimery. Stany skupienia
materii. Elementy termodynamiki chemicznej.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obserwacja i ocena umiejętności studenta w trakcie zajęć. Na koniec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ChO1_W1: </w:t>
      </w:r>
    </w:p>
    <w:p>
      <w:pPr/>
      <w:r>
        <w:rPr/>
        <w:t xml:space="preserve">Posiada wiedzę związaną z budową atomową pierwiastków i cząsteczek oraz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ChO1_W2: </w:t>
      </w:r>
    </w:p>
    <w:p>
      <w:pPr/>
      <w:r>
        <w:rPr/>
        <w:t xml:space="preserve">Ma wiedzę związaną z termodynamika,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ChO1_U3: </w:t>
      </w:r>
    </w:p>
    <w:p>
      <w:pPr/>
      <w:r>
        <w:rPr/>
        <w:t xml:space="preserve">Umie na podstawie wiedzy nabytej podczas wykładu, analizy zalecanej literatury lub innych fachowych źródeł rozszerzyć –poprzez pracę własną- posiadane dotychczas umiejętności i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ChO1_U1: </w:t>
      </w:r>
    </w:p>
    <w:p>
      <w:pPr/>
      <w:r>
        <w:rPr/>
        <w:t xml:space="preserve">Umie rozwiązać zadania rachunkowe z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 Ocena umiejętności studenta w trakcie zajęć, ocena prac domowych,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ChO1_U2: </w:t>
      </w:r>
    </w:p>
    <w:p>
      <w:pPr/>
      <w:r>
        <w:rPr/>
        <w:t xml:space="preserve">Umiejętność rozumienia przemian chemicznych i ich znaczenia w wytwarzaniu i kształtowaniu właściwości materiałów inżynieriskich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2026-09-30T14:14:20+02:00</dcterms:created>
  <dcterms:modified xsi:type="dcterms:W3CDTF">2026-09-30T14:14:20+02:00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