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3.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50 godzin przygotowań do wykładu i ćwiczeń, 30 godzin przygotowań do egzaminu. Razem 122 godziny = 5 punktów 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54 punkty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Kombinatoryka i rekurencja. Elementy rachunku wektorowego, tensorowego i operatorowego.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podstawową wiedzę z rachunku tensorowego, którą może wykorzystać w mechanice osrodków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Mat3_W02: </w:t>
      </w:r>
    </w:p>
    <w:p>
      <w:pPr/>
      <w:r>
        <w:rPr/>
        <w:t xml:space="preserve">Ma wiedzę z elementów rachunku prawdopodobieństwa i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objętym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2026-07-09T02:53:13+02:00</dcterms:created>
  <dcterms:modified xsi:type="dcterms:W3CDTF">2026-07-09T02:53:13+02:00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