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w:t>
      </w:r>
    </w:p>
    <w:p>
      <w:pPr>
        <w:keepNext w:val="1"/>
        <w:spacing w:after="10"/>
      </w:pPr>
      <w:r>
        <w:rPr>
          <w:b/>
          <w:bCs/>
        </w:rPr>
        <w:t xml:space="preserve">Koordynator przedmiotu: </w:t>
      </w:r>
    </w:p>
    <w:p>
      <w:pPr>
        <w:spacing w:before="20" w:after="190"/>
      </w:pPr>
      <w:r>
        <w:rPr/>
        <w:t xml:space="preserve">dr hab. inż. Anna Boczkowska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MKom5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20 godzin pracy w domu nad przygotowaniem się do wykładu, 14 godzin ćwiczeń laboratoryjnych, 25 godzin przygotowań do laboratoriów, 20 godzin na przygotowanie sprawozdań z zajęć laboratoryjnych, 20 godzin na przygotowanie do egzaminu zaliczeniowego. Razem 127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ECTS- 14 godzin ćwiczeń laboratoryjnych, 25 godzin przygotowań do laboratoriów, 20 godzin na przygotowanie sprawozdań 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Przekazanie studentom podstawowej wiedzy o istocie kompozytów, o sposobie ich definiowania, o rodzajach komponentów je tworzących, o ważniejszych metodach ich wytwarzania, o znaczeniu tej klasy materiałów dla współczesnej techniki, a także o mechanice technicznej kompozytów.</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recykling kompozytów polimerowych,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
Materiały: porowate, amorficzne i nanostrukturalne. InŜynierskie materiały inteligentne, w tym stosowane w systemach mikro- i nanoelektromechanicznych. Materiały: biomedyczne i biomimetyczne. Znaczenie materiałów inżynierskich w postępie cywilizacyjnym. Perspektywy zastosowań materiałów inŜynierskich.</w:t>
      </w:r>
    </w:p>
    <w:p>
      <w:pPr>
        <w:keepNext w:val="1"/>
        <w:spacing w:after="10"/>
      </w:pPr>
      <w:r>
        <w:rPr>
          <w:b/>
          <w:bCs/>
        </w:rPr>
        <w:t xml:space="preserve">Metody oceny: </w:t>
      </w:r>
    </w:p>
    <w:p>
      <w:pPr>
        <w:spacing w:before="20" w:after="190"/>
      </w:pPr>
      <w:r>
        <w:rPr/>
        <w:t xml:space="preserve">Na zakończenie semestru: 2 godzinny egzamin pisemny w sesji, wymagane minimum – 40% punktów. W trakcie trwania semestru: ocena przygotowania się studenta do laboratorium (oceniająca rozmowa ustna lub kartkówka), ocena sprawozdań z przeprowadzonych doświadczeń.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MKom5_W01: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w:t>
      </w:r>
    </w:p>
    <w:p>
      <w:pPr>
        <w:spacing w:before="60"/>
      </w:pPr>
      <w:r>
        <w:rPr/>
        <w:t xml:space="preserve">Weryfikacja: </w:t>
      </w:r>
    </w:p>
    <w:p>
      <w:pPr>
        <w:spacing w:before="20" w:after="190"/>
      </w:pPr>
      <w:r>
        <w:rPr/>
        <w:t xml:space="preserve">W trakcie semestru sprawdzian wiedzy przed rozpoczęciem ćwiczenia laboratoryjnego. Na zakończenie semestru:Egzamin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MKom5_W02: </w:t>
      </w:r>
    </w:p>
    <w:p>
      <w:pPr/>
      <w:r>
        <w:rPr/>
        <w:t xml:space="preserve">Student ma podstawową wiedzę z zakresu: 1) inżynierskich materiałów inteligentnych, w tym stosowanych w systemach mikro- i nanoelektromechanicznych; 2) materiałów biomedycznych i biomimetycznych; 3) roli materiałów inteligentnych  w postępie cywilizacyjnym;  4) perspektyw zastosowań materiałów inteligentnych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MKom5_W03: </w:t>
      </w:r>
    </w:p>
    <w:p>
      <w:pPr/>
      <w:r>
        <w:rPr/>
        <w:t xml:space="preserve">Student zna podstawy metod projektowania wyrobów z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MKom5_U02: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 W trakcie przeprowadzania doświadczeń w laboratorium stosuje zasady bezpieczeństwa i higieny pracy.</w:t>
      </w:r>
    </w:p>
    <w:p>
      <w:pPr>
        <w:spacing w:before="60"/>
      </w:pPr>
      <w:r>
        <w:rPr/>
        <w:t xml:space="preserve">Weryfikacja: </w:t>
      </w:r>
    </w:p>
    <w:p>
      <w:pPr>
        <w:spacing w:before="20" w:after="190"/>
      </w:pPr>
      <w:r>
        <w:rPr/>
        <w:t xml:space="preserve">Ocena pracy w trakcie zajęć , ocena sprawozdania z przeprowadzonego doświadczenia</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MKom5_K02: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MKom5_K01: </w:t>
      </w:r>
    </w:p>
    <w:p>
      <w:pPr/>
      <w:r>
        <w:rPr/>
        <w:t xml:space="preserve">Prawidłowo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2026-05-02T04:56:32+02:00</dcterms:created>
  <dcterms:modified xsi:type="dcterms:W3CDTF">2026-05-02T04:56:32+02:00</dcterms:modified>
</cp:coreProperties>
</file>

<file path=docProps/custom.xml><?xml version="1.0" encoding="utf-8"?>
<Properties xmlns="http://schemas.openxmlformats.org/officeDocument/2006/custom-properties" xmlns:vt="http://schemas.openxmlformats.org/officeDocument/2006/docPropsVTypes"/>
</file>