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M.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28 godzin ćwiczeń laboratoryjnych, 25 godzin przygotowań do wykładów, 50 godzin przygotowań do ćwiczeń laboratoryjnych i opracowania sprawozdań z przeprowadzonych doświadczeń, 30 godzin przygotowań do egzaminu. Razem 161 godzin =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wykładów+ 28 godzin ćwiczeń laboratoryjnych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laboratorium, 50 godzin przygotowań do ćwiczeń laboratoryjnych i opracowania sprawozdań z przeprowadzonych doświadczeń = 3,1punktu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 i jej składniki. Oddziaływania międzyatomowe i
międzycząsteczkowe. Struktura faz skondensowanych. Sieć krystaliczna, elementy krystalografii i krystalochemii. Defekty struktury krystalicznej. Optyczne, elektryczne i magnetyczne własności materiałów. SpręŜystość i plastyczność. Monokryształy,polikryształy, materiały wielofazowe, granice rozdziału. Zjawiska powierzchniowe.Własności powierzchni fazowych – adsorpcja, adhezja. Fazy – równowaga fazowa, polimorfizm. Dyfuzja i prawa dyfuzji. Procesy strukturalne i przemiany fazowe.Procesy umocnienia materiałów.
Metody pozyskiwania diagramów równowag fazowych. Stosowanie
technik komputerowych w badaniach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sprawozdań laboratoryjnych, ocena przygotowania się studenta do laboratorium-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PNOM1_W02: </w:t>
      </w:r>
    </w:p>
    <w:p>
      <w:pPr/>
      <w:r>
        <w:rPr/>
        <w:t xml:space="preserve">Zna podstawowe mechanizmy umocnienia materiałów, takie jak: umocnienie roztworowe, umocnienie odkształceniowe, umocnienie granicami ziaren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PNOM1_W01: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PNOM1_U03: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PNOM1_U01: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przygotowania do zajęć, ocena sprawozdania z części praktycznej.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PNOM1_U02: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2026-10-21T15:18:13+02:00</dcterms:created>
  <dcterms:modified xsi:type="dcterms:W3CDTF">2026-10-21T15:18:13+02:00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