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ARCHITEKTURY</w:t>
      </w:r>
    </w:p>
    <w:p>
      <w:pPr>
        <w:keepNext w:val="1"/>
        <w:spacing w:after="10"/>
      </w:pPr>
      <w:r>
        <w:rPr>
          <w:b/>
          <w:bCs/>
        </w:rPr>
        <w:t xml:space="preserve">Koordynator przedmiotu: </w:t>
      </w:r>
    </w:p>
    <w:p>
      <w:pPr>
        <w:spacing w:before="20" w:after="190"/>
      </w:pPr>
      <w:r>
        <w:rPr/>
        <w:t xml:space="preserve">Koordynator przedmiotu: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PROJEKTOWANIE ARCHITEKTONICZNE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prowadzony na roku dyplomowym studiów magisterskich ma pomóc w pogłębieniu teoretycznych i ideowych podstaw warsztatu architekta w końcowym etapie studiów. Efektem studiów jest zdobycie wiedzy o rozwoju myśli i piśmiennictwa na przestrzeni wieków. Efektem praktycznym zaś – wzbogacenie swoich umiejętności o dwa zasadnicze elementy warsztatu:
-	formułowanie wypowiedzi o charakterze analizy krytycznej na zadany temat z zakresu architektury,
-	przedstawienie i syntetyczny opis podstaw ideowych projektu także w oparciu o założenia własnej pracy dyplomowej.
Przedmiot ma na celu wspomóc ideowo i merytorycznie równoległą lub późniejszą pracę nad projektem dyplomowym i pracą magisterską. Wymiernym efektem jest tu również zdobycie umiejętności przygotowania opracowania naukowego, przedstawiającego wyniki własnych badań.
</w:t>
      </w:r>
    </w:p>
    <w:p>
      <w:pPr>
        <w:keepNext w:val="1"/>
        <w:spacing w:after="10"/>
      </w:pPr>
      <w:r>
        <w:rPr>
          <w:b/>
          <w:bCs/>
        </w:rPr>
        <w:t xml:space="preserve">Treści kształcenia: </w:t>
      </w:r>
    </w:p>
    <w:p>
      <w:pPr>
        <w:spacing w:before="20" w:after="190"/>
      </w:pPr>
      <w:r>
        <w:rPr/>
        <w:t xml:space="preserve">Tematyka wykładów obejmuje wybrane zagadnienia i problemy teorii architektury w ujęciu ogólnym. 
Podczas ćwiczeń prezentowane i omawiane są wybrane teksty teoretyczne lub ich fragmenty. Program zawiera traktaty klasyczne i późniejsze oraz ważniejsze przykłady myśli współczesnej. Zajęcia umożliwiają także studentom przygotowanie, po uzgodnieniu z prowadzącymi, cząstkowego opracowania związanego z dyplomową pracą magisterską.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Ballenstedt J., Teoria architektury, PWN, Warszawa-Poznań 2000.
3.	Biegański P., Architektura – sztuka kształtowania przestrzeni, WAiF, Warszawa 1974, s. 80-141.
4.	Ghirardo D., Architektura po modernizmie, Wydawnictwo VIA, 1999.
5.	Giedion S., Przestrzeń, czas i architektura, PWN, Warszawa 1968, s. V-XIX, 1-24.
6.	Kłosiewicz L., Hasło „Architektura”, [w:] „Kwartalnik Architektury i Urbanistyki”, zeszyt 1/2000, s. 7-17.
7.	Niemojewski L., Uczniowie cieśli (rozważania nad zawodem architekta), Warszawa 1948 (reprint 1999).
8.	Norberg-Schulz C., Genius Loci: Towards a Phenomenology of Architecture, Rizzoli, New York 1980.
9.	Norberg-Schulz C., Znaczenie w architekturze Zachodu, Wyd. Murator, Warszawa 1999.
10.	Le Corbusier, Towards A New Architecture (wersja francuska i angielska).
11.	Witruwiusz, O Architekturze ksiąg dziesięć, Prószyński i S-ka, Warszawa 1999, s. 5-44.
12.	Zumthor P., Myślenie architekturą, Karakter, Kraków 2010.
13.	Żórawski J., Wybór pism estetycznych, Universitas, Kraków 2008 (rozdział: O budowie formy architektonicznej).
Literatura uzupełniająca:	
1.	Alberti L.B., Ksiąg dziesięć o sztuce budowania, tłum I. Biegańska, PWN, Warszawa 1960. 
2.	Artyści o sztuce [XIX-XX w.], PWN, Warszawa 1963.
3.	Aigner Ch.P., Budowa kościołów (wyd. 1825).
4.	Barucki T., Maciej Nowicki, Arkady 1986.
5.	Howard E., Miasta ogrody przyszłości, wyd. Górnoleśne 2010.
6.	Jaroszewski T.S., Chrystian Piotr Aigner. Architekt warszawskiego klasycyzmu, PWN, Warszawa 1970.
7.	Kruft Hanno-Walter, A History of Architectural Theory from Vitruvius to the Present, Princeton Architectural Press, Princeton 1994 (również wersja niemiecka).
8.	Myśliciele, kronikarze i artyści o sztuce od starożytności do 1500, PWN, Warszawa 1988.
9.	Palladio A., Cztery księgi o architekturze, PWN,  Warszawa 1955.
10.	Rybczyński W., Najpiękniejszy dom na świecie, Wyd. Literackie, Kraków 2003.
11.	Teoretycy artyści i krytycy o sztuce 1700-1870, PWN, Warszawa 1974.
12.	Teoretycy, historiografowie i artyści o sztuce 1600-1700, PWN, Warszawa 1994.
13.	Teoretycy, pisarze i artyści o sztuce 1500-1600, PWN, Warszawa 1985.
14.	Venturi R., Compexity and Contradiction in Modern Architecture, MOMA 1962.
15.	Vignola J.B., O pięciu porządkach w architekturze, PWN, Warszawa 1955.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2026-07-08T13:59:33+02:00</dcterms:created>
  <dcterms:modified xsi:type="dcterms:W3CDTF">2026-07-08T13:59:33+02:00</dcterms:modified>
</cp:coreProperties>
</file>

<file path=docProps/custom.xml><?xml version="1.0" encoding="utf-8"?>
<Properties xmlns="http://schemas.openxmlformats.org/officeDocument/2006/custom-properties" xmlns:vt="http://schemas.openxmlformats.org/officeDocument/2006/docPropsVTypes"/>
</file>