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Międzynarodowe stosunki gospodarcze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Felic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ZFG 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16-wykłady, 16-ćwiczenia, 5-konsultacje, 7-egzaminy, egzaminy poprawkowe, zaliczenia poprawkowe, 18 - przegląd literatury i przygotowanie do ćwiczeń, 13 - przygotowanie do kolokwium I, 10 - przygotowanie do kolokwium II, 15 - przygotowanie do egzaminu. Razem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1,28 ECTS wykłady i ćwiczenia
0,48 ECTS konsultacje i egzaminy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Podstawy makroekonomii, Polityka gospodarcza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min.15, ćwiczenia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Celem zajęć z międzynarodowych stosunków gospodarczych jest przede wszystkim zdobycie wiedzy o mechanizmach ekonomicznych  zachodzących w postępującym procesie umiędzynarodowienia gospodarki. Celem jest także pogłębianie umiejętności z z zakresu analizy zjawisk ekonomicznych z perspektywy międzynarodowych uwarunkowań.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1.Pojęcie i zakres międzynarodowych stosunków gospodarczych. Struktura handlu światowego.
2.Klasyczne teorie handlu międzynarodowego
3. Teoria HOS i teorie alternatywne handlu międzynarodowego.
4. Międzynarodowe przepływy kapitałowe i migracja zasobów pracy
5. Zagraniczna polityka handlowa.
6.Polityka integracyjna
7.Bilans płatniczy.
8.Kurs walutowy i rynek walutowy
Ćwiczenia:
1.Międzynarodowy podział pracy a gospodarka światowa. Tradycyjny  i produkcyjny międzynarodowy podział pracy. Czynniki determinujące międzynarodowy podział pracy.
2.Teoria przewagi absolutnej i komparatywnej
3. Narzędzia badawcze neoklasycznej teorii handlu zagranicznego. Terms of trade.
4. Formy międzynarodowego przepływu kapitału. BIZ w Polsce
5. Cło. Mechanizm  cła i jego ekonomiczne skutki.
6. Bariery poza i parotaryfowe.
7.Mechanizm integracji gospodarczej
8.Struktura bilansu płatniczego-polski bilans płatniczy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Warunkiem zaliczenia przedmiotu jest uzyskanie zaliczenia ćwiczeń oraz zdanie egzaminu. Egzamin ma formę pisemną. Składa się z testu, pytań otwartych . Warunkiem uzyskania oceny zaliczającej z egzaminu jest otrzymanie minimum 50%  punktów .Skala ocen z egzaminu 50%-60%-3,0 ;  61%-70%-3,5 ;71%-80%- 4,0 ; 81%-90%- 4,5, 91%-100%-5,0. Ocena końcowa z przedmiotu jest średnią arytmetyczną oceny z egzaminu i ćwiczeń. Miejsca po przecinku 0,1-0,49, zaokrąglają do 0,5 ocenę końcową, 0,51-0,99 zaokrąglają do następnej oceny końcowej.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A. Budnikowski, Międzynarodowe stosunki gospodarcze, Polskie Wydawnictwo Ekonomiczne, Warszawa 2006                                                P. Bożyk , Międzynarodowe stosunki gospodarcze,  PWE, Warszawa 2008                                                                                         Kawecka-Wyrzykowska E., Integracja europejska,Wyd. Wolters Kluwer, Warszawa 2007,                                                                    Literatura uzupełniająca :                                                                                                                                                               Miklaszewski S( red).: Międzynarodowe stosunki gospodarcze u progu XXI w, Wyd. DIFIN 2006,                                                          Rynarzewski T. Zielińska Głębocka A.: Międzynarodowe stosunki gospodarcze, Wyd. Naukowe PWN 2008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kategorie i zjawiska z zakresu ekonomii międzynarodowej.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 W1-W3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i definiuje prawidłowości i mechanizmy kształtjące międzynarodowy obrót gospodarczy, w tym zwłaszcza przepływ towarów , usług i czynników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 W4,W5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wiedzę pozwalającą na objaśnienie istoty interwencjonizmu państwowego w dziedzinie handlu międzynarodowego i międzynarodwego przepływu czynników produkcji.                                                                                                                                                                                                                                                                Objaśnia finansowe aspekty międzynarodowej współopracy gospodarczej, identyfikuje znaczenie utrzymania zewnętrznej równowagi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i opisowy W5-W8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dobierać i posługiwać się kategoriami ekonomicznymi oraz danymi statystcznymi celem oceny zjawisk i procesów gospodarczych w wymiarze międzynarodowym.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Potrafi dobierać i posługiwać się kategoriami ekonomicznymi oraz danymi statystcznymi celem oceny zjawisk i procesów gospodarczych w wymiarze międzynarodowym.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C3, C4, C7, C8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analizować uwarunkowania i obliczać korzyści płynące z międzynarodowego obrotu gospodarczego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C1, C2, C5, C6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K06: </w:t>
      </w:r>
    </w:p>
    <w:p>
      <w:pPr/>
      <w:r>
        <w:rPr/>
        <w:t xml:space="preserve">Jest zdolny i chętny do dyskusji na forum grupy o zjawiskach zachodzących w międzynarodowym obrocie gospodarczym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2025-06-15T06:50:00+02:00</dcterms:created>
  <dcterms:modified xsi:type="dcterms:W3CDTF">2025-06-15T06:50:00+02:00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