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IE 36.1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tym: 30 h - seminarium, 17 h - przygotowanie do zajęć w tym zapoznanie z literaturą, 20 h - przygotowanie pracy, 8 h - konsultacje.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Seminarium: 1,2 ECTS
II. Dodatkowe konsultacje: 0,32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Wykaz przedmiotów wynika z tematu pracy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Seminarium: max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 napisania i obrony pracy licencjackiej.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tematu pracy, jej zakresu i problematyki.
Konstrukcja pracy licencjackiej.
- Struktura pracy.
- Określenie strony formalnej pracy.
- Rodzaje i metody sporządzania przypisów.
- Formy prezentacji materiału badawczego: wykresy, tabele, schematy.
Opracowanie bibliografii.                                            Wybór metod badawczych.
Przygotowanie wstępnej koncepcji pracy.
Opracowanie planu pracy.
Poszukiwanie materiałów do badań empirycznych.                                                                                                                                                                                          Prezentacja wybranych (uzgodnionych z promotorem) zagadnień ze zrealizowanej pracy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kolejnych faz przygotowania pracy licencjackiej  oraz aktywności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literatury wynika z tematu pracy licencjackiej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wiedzę wymaganą przy wyborze właściwych metod i technik badawczych niezbędnych do prowadzenia samodzielnej pracy badawczej.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zastosować wiedzę teoretyczną z wybranego obszaru badań gospodarczych i społecznych do opisu wybranych aspektów funkcjonowania procesów gospodarczych.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U10: </w:t>
      </w:r>
    </w:p>
    <w:p>
      <w:pPr/>
      <w:r>
        <w:rPr/>
        <w:t xml:space="preserve">Potrafi sformułować cel prowadzonych badań, hipotezy i metody badawcze, zebrać materiały empiryczne,  przedstawić je w formie umożliwiającej dokonanie analizy przy użyciu wybranych technik badawczych, sformułować logiczne wnioski uzasadniające przyjęte hipotezy badawcze.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U11: </w:t>
      </w:r>
    </w:p>
    <w:p>
      <w:pPr/>
      <w:r>
        <w:rPr/>
        <w:t xml:space="preserve">Potrafi wykorzystać wiedzę z ekonometrii i prognozowania gospodarczego przy rozwiązywaniu problemów analizowanych w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Potrafi prowadzić studia literaturowe wykorzystując polską i obcojęzyczną literaturę przedmiotu oraz inne materiały źródłowe (akty normatywne, regulacje środowiskowe, dane statystyczne GUS, NBP, MF, KNF, materiały wewnętrzne badanych podmiotów gospodarczych i in.) w celu przygotowania pracy licencjackiej.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U19: </w:t>
      </w:r>
    </w:p>
    <w:p>
      <w:pPr/>
      <w:r>
        <w:rPr/>
        <w:t xml:space="preserve">Potrafi redagować dokumenty tekstowe z zachowaniem narzuconych wymogów formalnych, poprawnych pod względem stylistycznym, językowym, logicznie łączących rozważania o charakterze teoretycznym, metodologicznym i analiz empirycznych.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U20: </w:t>
      </w:r>
    </w:p>
    <w:p>
      <w:pPr/>
      <w:r>
        <w:rPr/>
        <w:t xml:space="preserve">Potrafi przedstawić dorobek literatury związanej z tematem pracy dyplomowej. Posiada umiejętność wypowiadania się i prezentowania wybranych zagadnień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Postępuje zgodnie z wymogami stawianymi pracy dyplomowej, przestrzegając praw autorskich i zasad 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Jest otwarty na stosowanie nowatorskich metod badawczych, zdolny do poszukiwania alternatywnych dróg rozwiązań postawionych zadań. Ma świadomość zalet i ograniczeń metod badawczych wykorzystywanych w badaniach społecznych. Potrafi ocenić wyniki wkładu własnej pracy w relacji do istniejącego w danym obszarze stanu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2025-04-11T21:23:07+02:00</dcterms:created>
  <dcterms:modified xsi:type="dcterms:W3CDTF">2025-04-11T21:23:07+02:00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