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Latoszek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39.2/2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wykłady, 8 h - przygotowanie do zajęć w tym zapoznanie z literaturą, 10 h - przygotowanie pracy, 17 h - przygotowanie do kolokwium, 4 h - konsultacje, 6 h - zaliczenia poprawkowe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wykłady  
0,16 ECTS - konsultacje, 0,24 ECTS - zaliczenia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etapami procesu integracji europejskiej,. regulacjami dyscyplinującymi finanse w krajach Unii Europejskiej oraz omówienie stanu finansów poszczególnych państw członkowskich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Istota i pojęcie finansów w gospodarce. 
Etapy procesu integracji europejskiej. Rola integracji walutowej.
Strefa euro. Unia Gospodarcza i Walutowa - geneza oraz zasady funkcjonowania. Regulacje dyscyplinujące finanse w krajach Unii Europejskiej.
Stan finansów w krajach członkowskich UE. 
Sytuacja finansów w Polsce. 
Budżet ogólny jako element systemu finansowego Unii Europejskiej.
Dochody budżetu ogólnego Unii Europejskiej.
Wydatki budżetu ogólnego. Rola Perspektywy Finansowej.
Finansowanie polityki spójności UE z Funduszy Strukturalnych oraz Funduszu Spójności.
Środki finansowe dostępne dla Polski w okresie 2007-2013.
Zasady i procedury pozyskiwania środków z programów operacyjnych oraz rozliczania ich wykorzystania.
Finansowanie pozabudżetowe. Europejski Fundusz Rozwoju. Europejski Bank Inwestycyjny - cele i zadania, kapitał, działalność pożyczkowa.
Harmonizacja podatków pośrednich (VAT, akcyza). VAT i akcyza w Polsce - główne zasady stosowania i przewidywane zmiany w najbliższych latach.
Harmonizacja podatków bezpośrednich (w tym CIT, PIT). Konkurencja podatkowa na obszarze Unii. Szanse Polski w konkurencji podatkowej w ramach Unii.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Warunkami zaliczenia przedmiotu są dwa sprawdziany pisemne testowe poprzedzone pracą zaliczeniową. Praca stanowić będzie 45% oceny końcowej, sprawdziany - 55%.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E.Latoszek, Integracja Europejska. Mechanizmy i wyzwania, Książka i Wiedza, Warszawa 2007, L.Oręziak, Finanse Unii Europejskiej, Wydawnictwo Naukowe PWN, Warszawa 2009; J.Barcz, E.Kawecka-Wyrzykowska, K.Michałowska-Gorywoda, Integracja europejska, Oficyna Wolter Kluwer, Warszawa 2007; L.Oręziak, Konkurencja podatkowa i harmonizacja podatków w ramach Unii Europejskiej, Wyd. Elipsa/WSHiP, Warszawa 2007; L.Oręziak (red.), Finansowanie rozwoju regionalnego w Polsce, Wyd. WSHiP, 2008. Literatura uzupełniajaca: Fundusze Unii Europejskiej, Doświadczenia i perspektywy, Praca pod red. J. Babiaka, Studio Emka, Warszawa, 2006; I.Herbst (red.), Finansowanie projektów zasilanych ze środków funduszy unijnych, Twigger, Warszawa 2007; C.Kosikowski, Sektor finansów publicznych w Polsce, Wolters Kluwer, Dom Wydawniczy ABC, Warszawa, 2006; L.Oręziak, Euro - nowy pieniądz, Wyd. Naukowe PWN, Warszawa 2003; L.Oręziak, Fałszywe strachy przed euro, "Przegląd" (tygodnik) z 20 sierpnia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W21: </w:t>
      </w:r>
    </w:p>
    <w:p>
      <w:pPr/>
      <w:r>
        <w:rPr/>
        <w:t xml:space="preserve">Student zna dochody i wydatki publiczne oraz zadania polityki budżetowej; zna budżet ogólny Unii Europejskiej oraz pozabudżetowe źródła finansowania.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W23: </w:t>
      </w:r>
    </w:p>
    <w:p>
      <w:pPr/>
      <w:r>
        <w:rPr/>
        <w:t xml:space="preserve">Student zna strukturę systemu finansowego Unii Europejskiej oraz rozumie specyfikę finansów w strefie euro i pozostałych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U27: </w:t>
      </w:r>
    </w:p>
    <w:p>
      <w:pPr/>
      <w:r>
        <w:rPr/>
        <w:t xml:space="preserve">Student umie wykorzystać własną wiedzę do oceny sytuacji finansów publicznych w Polsce,  potrafi  analizować i ocenić działania dyscyplinujące finanse podejmowane w ramach Paktu Stabilności i Wzrostu. oraz zidentyfikować i rozwiązywać problemy związane z finansami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Student jest w stanie prezentować znaczenie instytucji Unii Europejskiej dla procesu uzdrawiania stanu finansów w krajach członkowskich.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przygotowanych referatów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2026-10-03T16:15:13+02:00</dcterms:created>
  <dcterms:modified xsi:type="dcterms:W3CDTF">2026-10-03T16:15:13+02:00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