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egzaminu - 20, razem - 50; 
Projekty: liczba godzin według planu studiów - 30, zapoznanie ze wskazaną literaturą - 10, wykonanie projektu i przygotowanie prezentacji - 10,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- 10 h, wykonanie projektu i przygotowanie prezentacji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27Al, 29 Si oraz inne. 
W4 - Spektroskopia elektronowego rezonansu paramegnetycznego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W6 - Spektrometria mas (MS). Zasada pomiaru. Izotopy najbardziej rozpowszechnionych w chemii organicznej pierwiastków. Źródła jonów, rozdzielanie jonów i zapis widma masowego. Fragmentacja węglowodorów o różnej budowie, przegrupowania towarzyszące fragmentacji. Przykłady ustalania struktury za pomocą MS (interpretacja widm). Zastosowanie MS. Aparatura.
W7 - Połączenie wybranych technik (np. chromatografii gazowej) ze spektrometrią masową.
W8 - Przykłady innych metod badania struktur związków chemicznych. 
W9 -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
</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 w tym ma wiedzę dotyczącą wykorzystywanych w tych metodach procesów.</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uczenia się i realizować proces samokształcenia w zakresie metod badania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Potrafi formułować i testować hipotezy związane z prostymi problemami badawczymi dotyczącymi identyfikacji związków chemicznych i badania ich struktury.</w:t>
      </w:r>
    </w:p>
    <w:p>
      <w:pPr>
        <w:spacing w:before="60"/>
      </w:pPr>
      <w:r>
        <w:rPr/>
        <w:t xml:space="preserve">Weryfikacja: </w:t>
      </w:r>
    </w:p>
    <w:p>
      <w:pPr>
        <w:spacing w:before="20" w:after="190"/>
      </w:pPr>
      <w:r>
        <w:rPr/>
        <w:t xml:space="preserve">"Zadanie projektowe (P1) i prezentacja (P2),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(P1), Prezentacja (P2), Egzamin (W1-W9)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2026-10-01T21:29:42+02:00</dcterms:created>
  <dcterms:modified xsi:type="dcterms:W3CDTF">2026-10-01T21:29:42+02:00</dcterms:modified>
</cp:coreProperties>
</file>

<file path=docProps/custom.xml><?xml version="1.0" encoding="utf-8"?>
<Properties xmlns="http://schemas.openxmlformats.org/officeDocument/2006/custom-properties" xmlns:vt="http://schemas.openxmlformats.org/officeDocument/2006/docPropsVTypes"/>
</file>