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Ćwiczenia: liczba godzin według planu studiów - 30, przygotowanie do zajęć - 5, zapoznanie ze wskazaną literaturą - 5,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chemii fizycznej jako skutecznego narzędzia poznania otaczającego nas świata. 
</w:t>
      </w:r>
    </w:p>
    <w:p>
      <w:pPr>
        <w:keepNext w:val="1"/>
        <w:spacing w:after="10"/>
      </w:pPr>
      <w:r>
        <w:rPr>
          <w:b/>
          <w:bCs/>
        </w:rPr>
        <w:t xml:space="preserve">Treści kształcenia: </w:t>
      </w:r>
    </w:p>
    <w:p>
      <w:pPr>
        <w:spacing w:before="20" w:after="190"/>
      </w:pPr>
      <w:r>
        <w:rPr/>
        <w:t xml:space="preserve">"W1 - Bilans materiałowy oraz pełny bilans energetyczny układów zamkniętych i otwartych.
W2 - Przemiany samorzutne dla układu izolowanego oraz zamkniętego.
W3 - Związek stałych równowagi z odpowiednimi funkcjami termodynamicznymi.
W4 - Roztwory rzeczywiste. Prawo Henry’ego. Zeotropia i azeotropia.
W5 - Oddziaływania między cząsteczkami gazów. Efekt Joule’a oraz efekt Joule’a-Thomsona.
W6 - Adsorpcja fizyczna i chemiczna. Metody pomiaru. Adsorpcja w katalizie heterogenicznej. Wykorzystanie adsorpcji do charakteryzowania materiałów zdyspergowanych.
W7 - Kinetyka reakcji prostych i złożonych (reakcje następcze, łańcuchowe, oscylacyjne).
W8 - Pomiar szybkości reakcji chemicznych zachodzących w stanie ustalonym. Wpływ transportu masy i ciepła na przebieg reakcji heterogenicznych.
W9 - Pomiary desorpcji oraz reaktywności, wykonywane przy programowanej zmianie temperatury.
W10 - Katalizatory oczyszczania spalin silników benzynowych.
W11 - Struktura kryształów (komórka elementarna, kryształy molekularne, kowalencyjne, jonowe, metaliczne)
W12 - Ogniwa elektrochemiczne (ogniwa galwaniczne, elektrolityczne i paliwowe, akumulatory)."
C1 - W ramach ćwiczeń rozwiązywane są przykładowe zadania rachunkowe oraz prowadzone seminaria mające na celu rozwinięcie i ugruntowanie zagadnień przedstawionych na wykładzie.
</w:t>
      </w:r>
    </w:p>
    <w:p>
      <w:pPr>
        <w:keepNext w:val="1"/>
        <w:spacing w:after="10"/>
      </w:pPr>
      <w:r>
        <w:rPr>
          <w:b/>
          <w:bCs/>
        </w:rPr>
        <w:t xml:space="preserve">Metody oceny: </w:t>
      </w:r>
    </w:p>
    <w:p>
      <w:pPr>
        <w:spacing w:before="20" w:after="190"/>
      </w:pPr>
      <w:r>
        <w:rPr/>
        <w:t xml:space="preserve">Ćwiczenia obowiązkowe. Warunkiem przystąpienia do egzaminu końcowego jest zaliczenie ćwiczeń na podstawie wyników trzech kolokwiów. Ocena końcowa stanowi średnią z zaliczonych kolokwiów i końcowego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Atkins P. W., Chemia fizyczna, PWN, 2001. 
2. Atkins P. W., Podstawy chemii fizycznej, PWN, 2002. 
3. Atkins P. W., Chemia. Przewodnik po chemii fizycznej, 1997. 
4. Atkins P. W., Chemia fizyczna. Zbiór zadań z rozwiązaniami, PWN, 2001. 
5. Kisieleva E. W., Karietnikow G. S., Kudriaszow I. W., Zbiór zadań z chemii fizycznej z przykładami, PWN, 1971. 
6. Pigoń K., Ruziewicz Z., Chemia fizyczna, PWN, 2005.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z zakresu tworzenia modeli zjawisk i procesów w technologii chemicznej, projektowania eksperymentu do weryfikacji modelu.</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C2A_W03_02</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języku polskim i obcym prezentacje ustną, dotyczącą szczegółowych zagadnień z zakresu technologii chemicznej.</w:t>
      </w:r>
    </w:p>
    <w:p>
      <w:pPr>
        <w:spacing w:before="60"/>
      </w:pPr>
      <w:r>
        <w:rPr/>
        <w:t xml:space="preserve">Weryfikacja: </w:t>
      </w:r>
    </w:p>
    <w:p>
      <w:pPr>
        <w:spacing w:before="20" w:after="190"/>
      </w:pPr>
      <w:r>
        <w:rPr/>
        <w:t xml:space="preserve">Egzamin końcowy (W1-W12)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U10_01: </w:t>
      </w:r>
    </w:p>
    <w:p>
      <w:pPr/>
      <w:r>
        <w:rPr/>
        <w:t xml:space="preserve">Potrafi – przy formułowaniu i rozwiązywaniu zadań inżynierskich – integrować wiedzę z zakresu technologii chemicznej oraz zastosować podejście systemowe, uwzględniające także aspekty pozatechniczne.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C2A_U10_01</w:t>
      </w:r>
    </w:p>
    <w:p>
      <w:pPr>
        <w:spacing w:before="20" w:after="190"/>
      </w:pPr>
      <w:r>
        <w:rPr>
          <w:b/>
          <w:bCs/>
        </w:rPr>
        <w:t xml:space="preserve">Powiązane efekty obszarowe: </w:t>
      </w:r>
      <w:r>
        <w:rPr/>
        <w:t xml:space="preserve">T2A_U10</w:t>
      </w:r>
    </w:p>
    <w:p>
      <w:pPr>
        <w:keepNext w:val="1"/>
        <w:spacing w:after="10"/>
      </w:pPr>
      <w:r>
        <w:rPr>
          <w:b/>
          <w:bCs/>
        </w:rPr>
        <w:t xml:space="preserve">Efekt U16_01: </w:t>
      </w:r>
    </w:p>
    <w:p>
      <w:pPr/>
      <w:r>
        <w:rPr/>
        <w:t xml:space="preserve">Potrafi zaproponować usprawnienia istniejących rozwiązań technicznych.</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keepNext w:val="1"/>
        <w:spacing w:after="10"/>
      </w:pPr>
      <w:r>
        <w:rPr>
          <w:b/>
          <w:bCs/>
        </w:rPr>
        <w:t xml:space="preserve">Efekt U18_01: </w:t>
      </w:r>
    </w:p>
    <w:p>
      <w:pPr/>
      <w:r>
        <w:rPr/>
        <w:t xml:space="preserve">Potrafi ocenić przydatność metod i narzędzi służących do rozwiązywania zadania inżynierskiego, charakterystycznego dla technologii chemicznej, w tym dostrzec ograniczenia tych metod i narzędzi; potrafi – stosując także koncepcyjnie nowe metody – rozwiązywać złożone zadania inżynierskie, charakterystyczne dla technologii chemicznej, w tym zadania nietypowe.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2026-03-21T03:52:47+01:00</dcterms:created>
  <dcterms:modified xsi:type="dcterms:W3CDTF">2026-03-21T03:52:47+01:00</dcterms:modified>
</cp:coreProperties>
</file>

<file path=docProps/custom.xml><?xml version="1.0" encoding="utf-8"?>
<Properties xmlns="http://schemas.openxmlformats.org/officeDocument/2006/custom-properties" xmlns:vt="http://schemas.openxmlformats.org/officeDocument/2006/docPropsVTypes"/>
</file>