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
</w:t>
      </w:r>
    </w:p>
    <w:p>
      <w:pPr>
        <w:keepNext w:val="1"/>
        <w:spacing w:after="10"/>
      </w:pPr>
      <w:r>
        <w:rPr>
          <w:b/>
          <w:bCs/>
        </w:rPr>
        <w:t xml:space="preserve">Treści kształcenia: </w:t>
      </w:r>
    </w:p>
    <w:p>
      <w:pPr>
        <w:spacing w:before="20" w:after="190"/>
      </w:pPr>
      <w:r>
        <w:rPr/>
        <w:t xml:space="preserve">W1 - Przyczyny awarii, wypadków i ich skutków; analiza statystyczna w przemyśle procesowym.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 Konwencje międzynarodowe i Dyrektywy UE w zakresie bezpieczeństwa techniczno-chemicznego.
</w:t>
      </w:r>
    </w:p>
    <w:p>
      <w:pPr>
        <w:keepNext w:val="1"/>
        <w:spacing w:after="10"/>
      </w:pPr>
      <w:r>
        <w:rPr>
          <w:b/>
          <w:bCs/>
        </w:rPr>
        <w:t xml:space="preserve">Metody oceny: </w:t>
      </w:r>
    </w:p>
    <w:p>
      <w:pPr>
        <w:spacing w:before="20" w:after="190"/>
      </w:pPr>
      <w:r>
        <w:rPr/>
        <w:t xml:space="preserve">Warunkiem zaliczenia przedmiotu jest kolokwium na ocenę: &lt; 51 pkt. - 2,0 (niedostateczny),
51-60 - 3,0 (dostateczny),
61-70 - 3,5 (dość dobry),
71-80 - 4,0 (dobry),
81-90 - 4,5 (ponad dobry),
91-100 - 5,0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i opisu działania aparatury pomiarowej i układów kontrolno-pomiarowych; stosowania elektronicznych układów sterowania.</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charakterystyki surowców stosowanych w technologii chemicznej; doboru odpowiednich surowców w zależności od kierunku ich przeróbki; realizacji i kontroli procesu technologicznego; uzyskiwania podstawowych produktów, ich identyfikacji oraz określania właściwości fizykochemicznych, postępowania z produktami ubocznymi i odpadami; stosowania technologii przyjaznych środowisku.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ogólną wiedzę z zakresu pomiarów technologicznych; aparatury kontrolno-pomiarowej w przemyśle chemicznym; elementów automatyki przemysłowej; sterowania procesami technologicznymi.</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posługiwać się technikami informacyjno-komunikacyjnymi właściwymi do realizacji zadań typowych w działalności inżynierskiej z zakresu technologii chemicznej.</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U10_03: </w:t>
      </w:r>
    </w:p>
    <w:p>
      <w:pPr/>
      <w:r>
        <w:rPr/>
        <w:t xml:space="preserve">Potrafi określać zależności pomiędzy procesami produkcji chemicznej a właściwościami chemicznymi i fizykochemicznymi produktów przerobu ropy naftowej i produktów polimerowych.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C1A_U10_03</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2026-09-08T21:45:51+02:00</dcterms:created>
  <dcterms:modified xsi:type="dcterms:W3CDTF">2026-09-08T21:45:51+02:00</dcterms:modified>
</cp:coreProperties>
</file>

<file path=docProps/custom.xml><?xml version="1.0" encoding="utf-8"?>
<Properties xmlns="http://schemas.openxmlformats.org/officeDocument/2006/custom-properties" xmlns:vt="http://schemas.openxmlformats.org/officeDocument/2006/docPropsVTypes"/>
</file>