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monograficzny I - Modelowanie struktur periodycznych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Krzysztof Chełmiński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M2MSP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
Udział w wykładach: 15x2=30 godz.
Udział w ćwiczeniach 15x2=30 godz.
Przygotowanie do wykładów, przejrzenie materiałów, dodatkowej literatury 20 godz.
Przygotowanie do ćwiczeń 20 godz. 
Udział w konsultacjach 10 godz.
Przygotowanie do zaliczenia  20 godz.
Łącznie 130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Metody analizy funkcjonalnej w równaniach różniczkowych cząstkowych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do teorii homogenizacji.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
Przykłady struktur periodycznych i konieczność znalezienia modelu zhomogenizowanego
Homogenizacja liniowych równań eliptycznych
Poprawka pierwszego rzędu.
Metoda formalnych rozwinięć asymptotycznych.
Twierdzenie Tartara o monotoniczności operacji homogenizacji
Pojęcie zbieżności dwuskalowej.
Wykorzystanie zbieżności dwuskalowej w homogenizacji równania eliptycznego.
Homogenizacja równania parabolicznego.
Analiza procesu homogenizacji równania parabolicznego z oscylacjami czasowymi współczynników.
Specyfikacja operatora zhomogenizowanego przy różnych frekwencjach oscylacji czasowych współczynników.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PM1_W_01: </w:t>
      </w:r>
    </w:p>
    <w:p>
      <w:pPr/>
      <w:r>
        <w:rPr/>
        <w:t xml:space="preserve">Zna i rozumie konieczność przeprowadzenia homogenizacji równania z szybko oscylującymi współczynnikami.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</w:t>
      </w:r>
    </w:p>
    <w:p>
      <w:pPr>
        <w:keepNext w:val="1"/>
        <w:spacing w:after="10"/>
      </w:pPr>
      <w:r>
        <w:rPr>
          <w:b/>
          <w:bCs/>
        </w:rPr>
        <w:t xml:space="preserve">Efekt PM1_W_02: </w:t>
      </w:r>
    </w:p>
    <w:p>
      <w:pPr/>
      <w:r>
        <w:rPr/>
        <w:t xml:space="preserve">Zna twierdzenie Tartara o monotoniczności procesu homogenizacji.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</w:t>
      </w:r>
    </w:p>
    <w:p>
      <w:pPr>
        <w:keepNext w:val="1"/>
        <w:spacing w:after="10"/>
      </w:pPr>
      <w:r>
        <w:rPr>
          <w:b/>
          <w:bCs/>
        </w:rPr>
        <w:t xml:space="preserve">Efekt PM1_W_03: </w:t>
      </w:r>
    </w:p>
    <w:p>
      <w:pPr/>
      <w:r>
        <w:rPr/>
        <w:t xml:space="preserve">Zna metodę formalnych rozwinięć asymptotycznych.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</w:t>
      </w:r>
    </w:p>
    <w:p>
      <w:pPr>
        <w:keepNext w:val="1"/>
        <w:spacing w:after="10"/>
      </w:pPr>
      <w:r>
        <w:rPr>
          <w:b/>
          <w:bCs/>
        </w:rPr>
        <w:t xml:space="preserve">Efekt PM1_W_04: </w:t>
      </w:r>
    </w:p>
    <w:p>
      <w:pPr/>
      <w:r>
        <w:rPr/>
        <w:t xml:space="preserve">Zna pojęcie zbieżności dwuskalowej.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X2A_W06</w:t>
      </w:r>
    </w:p>
    <w:p>
      <w:pPr>
        <w:keepNext w:val="1"/>
        <w:spacing w:after="10"/>
      </w:pPr>
      <w:r>
        <w:rPr>
          <w:b/>
          <w:bCs/>
        </w:rPr>
        <w:t xml:space="preserve">Efekt PM1_W_05: </w:t>
      </w:r>
    </w:p>
    <w:p>
      <w:pPr/>
      <w:r>
        <w:rPr/>
        <w:t xml:space="preserve">Zna problematykę homogenizacji równania parabolicznego.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PM1_U_01: </w:t>
      </w:r>
    </w:p>
    <w:p>
      <w:pPr/>
      <w:r>
        <w:rPr/>
        <w:t xml:space="preserve"> Potrafi znaleźć operator zhomogenizowany w prostych przykładach.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</w:t>
      </w:r>
    </w:p>
    <w:p>
      <w:pPr>
        <w:keepNext w:val="1"/>
        <w:spacing w:after="10"/>
      </w:pPr>
      <w:r>
        <w:rPr>
          <w:b/>
          <w:bCs/>
        </w:rPr>
        <w:t xml:space="preserve">Efekt PM1_U_02: </w:t>
      </w:r>
    </w:p>
    <w:p>
      <w:pPr/>
      <w:r>
        <w:rPr/>
        <w:t xml:space="preserve">Potrafi zastosować formalne rozwinięcie asymptotyczne w procesie poszukiwania operatora zhomogenizowanego.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</w:t>
      </w:r>
    </w:p>
    <w:p>
      <w:pPr>
        <w:keepNext w:val="1"/>
        <w:spacing w:after="10"/>
      </w:pPr>
      <w:r>
        <w:rPr>
          <w:b/>
          <w:bCs/>
        </w:rPr>
        <w:t xml:space="preserve">Efekt PM1_U_03: </w:t>
      </w:r>
    </w:p>
    <w:p>
      <w:pPr/>
      <w:r>
        <w:rPr/>
        <w:t xml:space="preserve">Potrafi zastosować metodę zbieżności dwuskalowej w homogenizacji równania eliptycznego.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X2A_U04</w:t>
      </w:r>
    </w:p>
    <w:p>
      <w:pPr>
        <w:keepNext w:val="1"/>
        <w:spacing w:after="10"/>
      </w:pPr>
      <w:r>
        <w:rPr>
          <w:b/>
          <w:bCs/>
        </w:rPr>
        <w:t xml:space="preserve">Efekt PM1_U_04: </w:t>
      </w:r>
    </w:p>
    <w:p>
      <w:pPr/>
      <w:r>
        <w:rPr/>
        <w:t xml:space="preserve">Potrafi przeprowadzić proces homogenizacji prostego równania parabolicznego.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PM1_K_01: </w:t>
      </w:r>
    </w:p>
    <w:p>
      <w:pPr/>
      <w:r>
        <w:rPr/>
        <w:t xml:space="preserve">Rozumie praktyczne zastosowanie procesu homogenizacji równania różniczkowego.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MNT_K02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X2A_K01, X2A_K03, X2A_K05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2025-05-05T23:16:15+02:00</dcterms:created>
  <dcterms:modified xsi:type="dcterms:W3CDTF">2025-05-05T23:16:15+02:00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