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specjalności kształcenia lub osoby wyznaczone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Seminarium: 25
Przygotowanie wystąpień: 25
Razem: 50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Seminarium: 25
Razem: 25 (1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wystąpień: 25
Wystąpienia w ramach seminarium: 2
Razem: 27 (1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SD_W02: </w:t>
      </w:r>
    </w:p>
    <w:p>
      <w:pPr/>
      <w:r>
        <w:rPr/>
        <w:t xml:space="preserve">Zna aktualny stan techniki i tendencje rozwojowe dotyczące wybranego tematu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SD_K01: </w:t>
      </w:r>
    </w:p>
    <w:p>
      <w:pPr/>
      <w:r>
        <w:rPr/>
        <w:t xml:space="preserve">Zna związek zagadnień opracowywanych w ramach pracy dyplomowej 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2026-10-05T23:13:30+02:00</dcterms:created>
  <dcterms:modified xsi:type="dcterms:W3CDTF">2026-10-05T23:13:30+02:00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