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OWM2_W01: </w:t>
      </w:r>
    </w:p>
    <w:p>
      <w:pPr/>
      <w:r>
        <w:rPr/>
        <w:t xml:space="preserve">Zna szczegółowo wybraną aplikację softwerową stosowaną w obszarze automatyki i robotyki oraz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OWM2_U01: </w:t>
      </w:r>
    </w:p>
    <w:p>
      <w:pPr/>
      <w:r>
        <w:rPr/>
        <w:t xml:space="preserve">Potrafi zastosować współczesne narzędzie informatyczne do rozwiązywania zadania szczegółowego z obszaru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2026-10-02T10:41:21+02:00</dcterms:created>
  <dcterms:modified xsi:type="dcterms:W3CDTF">2026-10-02T10:41:21+02:00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