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Metody sztucznej inteligencji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dowolnego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MSI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14, ćwiczenia w laboratorium 11,
przygotowanie do zajęć laboratoryjnych 10, zapoznanie z
literaturą, 5, opracowanie sprawozdań 5, przygotowanie do
zaliczeń 10
RAZEM 55 godz. = 2 ECTS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 14, ćwiczenia w laboratorium 11
RAZEM 25 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w laboratorium 11,
przygotowanie do zajęć laboratoryjnych 10, opracowanie
sprawozdań 5,
RAZEM 26 godz. = 1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210h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165h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Matematyka: teoria funkcji, logika; programowanie w języku wyższego poziomu; podstawy metod numerycznych.
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Zrozumienie oraz umiejętność sformułowania i rozwiązania zadań z zakresu podstaw inteligentnych systemów obliczeniowych wykorzystujących sieci neuronowe, układy rozmyte oraz algorytmy genetyczne. 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Wprowadzenie do inteligentnych systemów obliczeniowych. Zagadnienia optymalizacji. Heurystyki i strategie poszukiwań rozwiązania. Analogie przyrodnicze i neurobiologiczne. Sieci neuronowe. Algorytmy genetyczne. Systemy rozmyte. 
Wielowarstwowe sieci neuronowe.	
Model neuronu. Struktury wielowarstwowe perceptronowe i RBF. Gradientowe metody uczenia. Metoda najszybszego spadku. Wsteczna propagacja błędu. Przezwyciężanie minimum lokalnego; symulowane wyżarzanie.
Sztuczne sieci neuronowe w zadaniach klasyfikacji	Uczenie bez nauczyciela: konkurencyjne i korelacyjne. Aproksymacja danych a zadania klasyfikacji. Przykłady klasyfikacji wzorców.
Podstawy logiki rozmytej.	
Podstawowe pojęcia teorii zbiorów rozmytych. Przybliżone wnioskowanie. Rozmyte systemy wnioskujące. Modelowanie rozmyte.
Algorytmy genetyczne. 	
Chromosomy, metody kodowania, twierdzenie o schematach, operacje krzyżowania i mutacji, przykład algorytmu genetycznego. Strategie ewolucyjne. 
Metody realizacji inteligentnych systemów obliczeniowych
Struktury bazy reguł: podstawowe i uproszczone; 
rozmywanie, typu singleton i non –singleton;
reguły rozmytej implikacji: Larsena i Mamdaniego;
wyostrzanie: CA (Center Average), CS (Center of Sums) oraz z siecią neuronową w bloku wyostrzania;
rozmyty system wnioskujący typu Takagi-Sugeno.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końcowe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D. Rutkowska – Inteligentne systemy obliczeniowe, Akadem. Ofic. Wydawnicza PLJ Warszawa 1997
L. Rutkowski – Metody i techniki sztucznej inteligencji, Wyd. Naukowe PWN, Warszawa 2005
J. Arabas – Wykłady z algorytmów ewolucyjnych, WNT Warszawa 2004
S. Osowski – Sieci neuronowe do przetwarzania informacji, WPW Warszawa 2006
A. Piegat – Modelowanie i sterowanie rozmyte, EXIT Warszawa 2003
D. Goldberg – Algorytmy genetyczne, WNT Warszawa 1995
J. Cytowski –Algorytmy genetyczne, podstawy i zastosowania, Akadem. Ofic. Wydawn. PLJ Warszawa 1996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MSI_W01: </w:t>
      </w:r>
    </w:p>
    <w:p>
      <w:pPr/>
      <w:r>
        <w:rPr/>
        <w:t xml:space="preserve">Ma wiedzę z zakresu metod sztucznej inteligencji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T1A_W07</w:t>
      </w:r>
    </w:p>
    <w:p>
      <w:pPr>
        <w:keepNext w:val="1"/>
        <w:spacing w:after="10"/>
      </w:pPr>
      <w:r>
        <w:rPr>
          <w:b/>
          <w:bCs/>
        </w:rPr>
        <w:t xml:space="preserve">Efekt MSI_W02: </w:t>
      </w:r>
    </w:p>
    <w:p>
      <w:pPr/>
      <w:r>
        <w:rPr/>
        <w:t xml:space="preserve">Ma wiedzę na temat istoty podziału zadań w różnych blokach oprogramowania i hardwarutwaru 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MSI_W03: </w:t>
      </w:r>
    </w:p>
    <w:p>
      <w:pPr/>
      <w:r>
        <w:rPr/>
        <w:t xml:space="preserve">Ma podstawową wiedzę z zakresu nowych metod obliczeniowych optymalizacji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MSI_U01: </w:t>
      </w:r>
    </w:p>
    <w:p>
      <w:pPr/>
      <w:r>
        <w:rPr/>
        <w:t xml:space="preserve">Potrafi formułować i rozwiązywać zadania z zakresu podstaw inteligentnych systemów obliczeniowych wykorzystujących sieci neuronowe, układy rozmyte oraz algorytmy genetyczne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MSI_U02: </w:t>
      </w:r>
    </w:p>
    <w:p>
      <w:pPr/>
      <w:r>
        <w:rPr/>
        <w:t xml:space="preserve">Potrafi modelować obiekty z użyciem sztucznych sieci neuronowych, modeli rozmytych i algorytmów genetycznych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</w:t>
      </w:r>
    </w:p>
    <w:p>
      <w:pPr>
        <w:keepNext w:val="1"/>
        <w:spacing w:after="10"/>
      </w:pPr>
      <w:r>
        <w:rPr>
          <w:b/>
          <w:bCs/>
        </w:rPr>
        <w:t xml:space="preserve">Efekt MSI_U03: </w:t>
      </w:r>
    </w:p>
    <w:p>
      <w:pPr/>
      <w:r>
        <w:rPr/>
        <w:t xml:space="preserve">potrafi zaprezentować założenia i realizację zadania inżynierskiego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MSI_K01: </w:t>
      </w:r>
    </w:p>
    <w:p>
      <w:pPr/>
      <w:r>
        <w:rPr/>
        <w:t xml:space="preserve">Potrafi  pracować w zespole projektowym i laboratoryjnym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2025-06-18T16:06:51+02:00</dcterms:created>
  <dcterms:modified xsi:type="dcterms:W3CDTF">2025-06-18T16:06:51+02:00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