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mgr inż. Anna Ostaszewska;  mgr inż. Rafał Kłoda, mgr inż. Karol Kuczyński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 Umiejętności: projektowanie, modelowanie i optymalizacja złożonych systemów mechatronicznych na każdym etapie ich cyklu życia. </w:t>
      </w:r>
    </w:p>
    <w:p>
      <w:pPr>
        <w:keepNext w:val="1"/>
        <w:spacing w:after="10"/>
      </w:pPr>
      <w:r>
        <w:rPr>
          <w:b/>
          <w:bCs/>
        </w:rPr>
        <w:t xml:space="preserve">Treści kształcenia: </w:t>
      </w:r>
    </w:p>
    <w:p>
      <w:pPr>
        <w:spacing w:before="20" w:after="190"/>
      </w:pPr>
      <w:r>
        <w:rPr/>
        <w:t xml:space="preserve">1. Projekt rozproszonego przewodowego systemu pomiarowego.
Zastosowanie sieci przewodowej do transmisji danych cyfrowych w wybranym ciągu technologicznym. Implementacja wybranych kasetowych i modułowych systemów pomiarowych (FieldPoint, Compact FieldPoint, MicroLAN). Zastosowanie sygnałów i modemów PLC w systemie pomiarowym (CAN, PROFIBUS, PROFIBUS-DP). 
2. Projekt bezprzewodowego systemu pomiarowego.
Zastosowanie uniwersalnego systemu telekomunikacji ruchomej UMTS. Lokalizacja stacji ruchomej i transmisja danych w systemie UMTS. Sieć telefonii komórkowej GSM i zastosowanie radiomodemów. Systemy pomiarowe z łączem radiowym. Implementacja systemów transmisji radiowej krótkiego zasięgu: Bluetooth, ZigBee, HomeRF. 
3. Projekt systemu pomiarowego w sieci komputerowej.
Zastosowanie systemów pomiarowych w sieci Ethernet z konwerterami interfejsów. Bezprzewodowe sieci komputerowe IEEE 802.11 a/b/g. Sieć Ethernet. Protokoły transmisji w sieci Ethernet.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2026-05-07T07:16:38+02:00</dcterms:created>
  <dcterms:modified xsi:type="dcterms:W3CDTF">2026-05-07T07:16:38+02:00</dcterms:modified>
</cp:coreProperties>
</file>

<file path=docProps/custom.xml><?xml version="1.0" encoding="utf-8"?>
<Properties xmlns="http://schemas.openxmlformats.org/officeDocument/2006/custom-properties" xmlns:vt="http://schemas.openxmlformats.org/officeDocument/2006/docPropsVTypes"/>
</file>