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laboratorium: 30
przygotowanie do zajęć laboratoryjnych: 20
opracowanie sprawozdań z ćwiczeń laboratoryjnych: 25
razem:  75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30
razem: 30 godzin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ćwiczeń w laboratorium: 30
przygotowanie do ćwiczeń laboratoryjnych: 20
opracowanie sprawozdań z ćwiczeń laboratoryjnych: 25
razem: 75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IMAQVision. Akwizycja obrazu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na podstawie ocen z poszczególnych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IS1_W02: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IS1_W03: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IS1_U01: </w:t>
      </w:r>
    </w:p>
    <w:p>
      <w:pPr/>
      <w:r>
        <w:rPr/>
        <w:t xml:space="preserve">Potrafi zaimplementować wzory i algorytmy w środowisku LabVIEW.</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K_U05, K_U11</w:t>
      </w:r>
    </w:p>
    <w:p>
      <w:pPr>
        <w:spacing w:before="20" w:after="190"/>
      </w:pPr>
      <w:r>
        <w:rPr>
          <w:b/>
          <w:bCs/>
        </w:rPr>
        <w:t xml:space="preserve">Powiązane efekty obszarowe: </w:t>
      </w:r>
      <w:r>
        <w:rPr/>
        <w:t xml:space="preserve">T1A_U01, T1A_U05, T1A_U02, T1A_U08, T1A_U09</w:t>
      </w:r>
    </w:p>
    <w:p>
      <w:pPr>
        <w:keepNext w:val="1"/>
        <w:spacing w:after="10"/>
      </w:pPr>
      <w:r>
        <w:rPr>
          <w:b/>
          <w:bCs/>
        </w:rPr>
        <w:t xml:space="preserve">Efekt IS1_U02: </w:t>
      </w:r>
    </w:p>
    <w:p>
      <w:pPr/>
      <w:r>
        <w:rPr/>
        <w:t xml:space="preserve">Potrafi opracowywać programy do analizy i przetwarzania danych pomiarowych</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IS1_U03: </w:t>
      </w:r>
    </w:p>
    <w:p>
      <w:pPr/>
      <w:r>
        <w:rPr/>
        <w:t xml:space="preserve">Potrafi wykorzystywać sprzęt pomiarowy w realizacji programu</w:t>
      </w:r>
    </w:p>
    <w:p>
      <w:pPr>
        <w:spacing w:before="60"/>
      </w:pPr>
      <w:r>
        <w:rPr/>
        <w:t xml:space="preserve">Weryfikacja: </w:t>
      </w:r>
    </w:p>
    <w:p>
      <w:pPr>
        <w:spacing w:before="20" w:after="190"/>
      </w:pPr>
      <w:r>
        <w:rPr/>
        <w:t xml:space="preserve">Ocena sprawozdań i opracowanych programów</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T1A_U16</w:t>
      </w:r>
    </w:p>
    <w:p>
      <w:pPr>
        <w:pStyle w:val="Heading3"/>
      </w:pPr>
      <w:bookmarkStart w:id="4" w:name="_Toc4"/>
      <w:r>
        <w:t>Profil ogólnoakademicki - kompetencje społeczne</w:t>
      </w:r>
      <w:bookmarkEnd w:id="4"/>
    </w:p>
    <w:p>
      <w:pPr>
        <w:keepNext w:val="1"/>
        <w:spacing w:after="10"/>
      </w:pPr>
      <w:r>
        <w:rPr>
          <w:b/>
          <w:bCs/>
        </w:rPr>
        <w:t xml:space="preserve">Efekt IS1_K01: </w:t>
      </w:r>
    </w:p>
    <w:p>
      <w:pPr/>
      <w:r>
        <w:rPr/>
        <w:t xml:space="preserve">Potrafi zachowywać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2026-10-01T22:18:56+02:00</dcterms:created>
  <dcterms:modified xsi:type="dcterms:W3CDTF">2026-10-01T22:18:56+02:00</dcterms:modified>
</cp:coreProperties>
</file>

<file path=docProps/custom.xml><?xml version="1.0" encoding="utf-8"?>
<Properties xmlns="http://schemas.openxmlformats.org/officeDocument/2006/custom-properties" xmlns:vt="http://schemas.openxmlformats.org/officeDocument/2006/docPropsVTypes"/>
</file>