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narzędzia wspomagania projektowania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Danuta Jasińska-Choromańska, prof. nzw. PW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WNWP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ECTS: ćwiczenia w laboratorium komputerowym 15, projektowanie 15, przygotowanie do zajęć laboratoryjnych 5, opracowanie modelu konstrukcji 15, przygotowanie do zaliczeń 10
RAZEM 60 godz.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ECTS: ćwiczenia w laboratorium komputerowym 15, projektowanie 15
RAZEM 30 godz.=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Obliczanie punktów ECTS: obecność w laboratorium komputerowym 15, przygotowanie do zajęć laboratoryjnych 5, opracowanie projektu 10 (poza salą projektową)
RAZEM 30 godz.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przedmiotów: podstawy konstrukcji urządzeń mechatronicznych, podstawy wykorzystania narzędzi komputerowych, znajomość podstaw rysunku technicznego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najnowocześniejszego i aktualnie stosowanego oprogramowania wspomagającego przestrzenne projektowanie parametryczne, umiejętność projektowania urządzeń mechatronicznych z wykorzystaniem zaawansowanych programów komputerowego wspomagania projektowania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L: Wprowadzenie i przedstawienie możliwości zaawansowanego oprogramowania do projektowania na podstawie  modelowania i analizy dynamiki układów (urządzeń) mechatronicznych; Tworzenie modeli elementów urządzeń mechatronicznych na podstawie  modelowania w programie Inventor; Tworzenie modeli elementów urządzeń mechatronicznych na podstawie  modelowania w programie ProEngineer.
P: Opracowywanie projektów urządzeń mechatronicznych z wykorzystaniem programu Inventor, Working 2D i 3D oraz Adams; Opracowywanie projektów urządzeń mechatronicznych z wykorzystaniem programu ProEngineer, Working 2D i 3D oraz Adams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bieżącej pracy studenta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Inventor Series, materiały firmy Autodesk
2. Working 2D i 3D, Adams, ProEngineer, - materiały firmowe
3. ProEngineer, materiały firmowe
4. Metoda układów wieloczłonowych w dynamice mechanizmów, Wojtyra, Fraczek, OWPW 2007
5. Zasady zapisu konstrukcji, Paprocki K., OW PW, Warszawa, 2000
6. Konstrukcja przyrządów i urządzeń precyzyjnych, WNT, Warszawa, 1996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www. 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ostatnia modyfikacja 23.06.2014r.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TIA_W03, TIA_W04: </w:t>
      </w:r>
    </w:p>
    <w:p>
      <w:pPr/>
      <w:r>
        <w:rPr/>
        <w:t xml:space="preserve">Posiada wiedzę z zakresu wykorzystania technik CAD w projektowaniu urzadzeń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TIA_U07, TIA_U09: </w:t>
      </w:r>
    </w:p>
    <w:p>
      <w:pPr/>
      <w:r>
        <w:rPr/>
        <w:t xml:space="preserve">Posiada umiejętność wykorzystania technik projektowania komputerowego w projektowaniu urzadzeń mechatronicznych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konstrukcji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TIA_K03, TIA_K04, TIA_K05: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2025-05-10T15:36:41+02:00</dcterms:created>
  <dcterms:modified xsi:type="dcterms:W3CDTF">2025-05-10T15:36:41+02:00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