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MTZ_W01: </w:t>
      </w:r>
    </w:p>
    <w:p>
      <w:pPr/>
      <w:r>
        <w:rPr/>
        <w:t xml:space="preserve">Ma podstawową wiedzę na temat materiałów stosowanych w obszarze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MTZ_U01: </w:t>
      </w:r>
    </w:p>
    <w:p>
      <w:pPr/>
      <w:r>
        <w:rPr/>
        <w:t xml:space="preserve">Umie dobrać materiały do zastosowań w sprzęcie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2026-04-09T10:47:27+02:00</dcterms:created>
  <dcterms:modified xsi:type="dcterms:W3CDTF">2026-04-09T10:47:27+02:00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