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Formy ugrupowań integracyjnych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Ewa Latoszek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 38.2/2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 w tym: 30 h - wykłady, 8 h - przygotowanie do zajęć w tym zapoznanie z literaturą, 10 h - przygotowanie pracy, 17 h - przygotowanie do kolokwium, 4 h - konsultacje, 6 h - zaliczenia poprawkowe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 - wykłady, 0,16 ECTS - konsultacje, 0,24 ECTS - zaliczenia poprawkowe.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Międzynarodowe stosunki gospodarcze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ekonomicznym mechanizmem międzynarodowej integracji gospodarczej na przykładzie wybranych ugrupowań integracyjnych.
Celem nauczania przedmiotu jest wprowadzenie do specjalistycznych studiów nad działaniami Unii Europejskiej.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Przyczyny i formy integracji międzynarodowej.
Mechanizm międzynarodowej integracji gospodarczej w teorii i praktyce.
Geneza, założenia i zasady funkcjonowania wybranych ugrupowań integracyjnych (NAFTA, MERCOSUR, ASEAN).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Warunkami zaliczenia przedmiotów są dwa sprawdziany pisemne testowe poprzedzone pracą zaliczeniową. Praca stanowić będzie 45% oceny końcowej, sprawdziany - 55%.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1.Latoszek E., Proczek M., Organizacje międzynarodowe we współczesnym świecie, wyd. Elipsa. Warszawa 2006
2.Latoszek E., Integracja europejska. Mechanizmy i wyzwania, KiW, Warszawa 2007
Literatura uzupełniająca:
1.Bierzanek R., Symonides J., Prawo międzynarodowe publiczne, Wyd. Lexis Nexis, Warszawa 2004
2.Czubik P., Kuźniak B., Organizacje międzynarodowe, Wyd. C.H.Beck, Warszawa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mechanizmy międzynarodowej integracji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</w:t>
      </w:r>
    </w:p>
    <w:p>
      <w:pPr>
        <w:keepNext w:val="1"/>
        <w:spacing w:after="10"/>
      </w:pPr>
      <w:r>
        <w:rPr>
          <w:b/>
          <w:bCs/>
        </w:rPr>
        <w:t xml:space="preserve">Efekt W17: </w:t>
      </w:r>
    </w:p>
    <w:p>
      <w:pPr/>
      <w:r>
        <w:rPr/>
        <w:t xml:space="preserve">Ma wiedzę na temat wybranych ugrupowań integracyjnych.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Potrafi wykorzystać podstawowe przepisy prawne regulujące działania UE zachodzące w gospodarce narodowej.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U18: </w:t>
      </w:r>
    </w:p>
    <w:p>
      <w:pPr/>
      <w:r>
        <w:rPr/>
        <w:t xml:space="preserve">Wykorzystuje wiedzę dotyczącą form ugrupowań integracyjnych w przygotowaniu referatów.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referatów.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K11: </w:t>
      </w:r>
    </w:p>
    <w:p>
      <w:pPr/>
      <w:r>
        <w:rPr/>
        <w:t xml:space="preserve">Potrafi samodzielnie analizować trendy rozwojowe form integracyjnych we współczesnym świecie.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referatów.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2026-10-01T23:34:59+02:00</dcterms:created>
  <dcterms:modified xsi:type="dcterms:W3CDTF">2026-10-01T23:34:59+02:00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