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Bożena Piątkowska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FG 25.1/2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h, w tym: 30 h (wykłady), 8 h (konsultacje), 2 h ( zaliczanie przedmiotu w dodatkowych terminach), 15 h (zapoznanie z literaturą),10 h (przygotowanie do zaliczenia), 10 h (przygotowanie eseju lub prezentacji).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wykłady         
0,40 ECTS w tym konsultacje (0,32 ECTS) , zaliczenie przedmiotu w dodatkowych terminach (0,08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narzędziami, obszarami i systemami zarządzania środowiskowego, programami prośrodowiskowymi, podstawami ekologii wyrobów oraz kosztami i korzyściami zarządzania środowiskowego.
Celem nauczania przedmiotu jest uświadomienie olbrzymiej roli nadzorowania wpływu przedsiębiorstwa na środowisko w budowaniu wizerunku organizacji i wynikającej z niej konieczności wprowadzania systemów zarządzania środowiskowego.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Teoretyczne podstawy budowy systemu zarządzania środowiskowego. Środki zarządzania środowiskiem. Instrumenty zarządzania środowiskiem. Obszary zarządzania środowiskiem. Geneza systemów zarządzania środowiskowego. Programy i deklaracje prośrodowiskowe. Zarządzanie środowiskowe według ISO 14001. Istota i zasady wdrażania systemu EMAS. Koszty i korzyści systemu zarządzania środowiskowego. Zintegrowane systemy zarządzania. Ekologiczne aspekty jakości. Kontrola i ocena ekologiczna. Aspekty środowiskowe w projektowaniu i rozwoju wyrobów. Ekobilanse w analizie cyklu życia wyrobów. Znakowanie ekologiczne wyrobów.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sprawdzianów z zakresu wykładów (dwa sprawdziany w semestrze: pierwszy sprawdzian w połowie semestru, drugi sprawdzian na przedostatnich zajęciach). W trakcie każdego sprawdzianu można uzyskać max. 20 punktów. Prace są oceniane zgodnie z ilością zdobytych punktów: 
od 60%  do 69% - 3,0
od 70%  do 79% - 3,5
od 80%  do 89% - 4,0
od 90%  do 99% - 4,5
100%                   - 5,0
Ocena końcowa stanowi średnią arytmetyczną ocen z obydwu sprawdzianów. Sprawdzian poprawkowy odbywa się na ostatnich zajęciach i jest oceniany według takich samych kryteriów jak sprawdziany podstawowe. W celu uzyskania oceny końcowej wyższej od wynikającej z zaliczenia sprawdzianów student może przygotować esej lub prezentację.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Nierzwicki W.: Zarządzanie środowiskowe, PWE, Warszawa, 2006.
2.Poskrobko B. (red.): Zarządzanie środowiskiem, PWE, Warszawa, 2007.
Literatura uzupełniająca:
1.Małachowski K. (red.): Gospodarka a środowisko i ekologia, CEDEWU, Warszawa, 2007.
2.Górka K., Poskrob ko B., Radecki W.: Ochrona środowiska – problemy społeczne, ekonomiczne i prawne, PWE, Warszawa, 2001.
3.Poskrobko B., Poskrobko T., Skiba K.: Ochrona biosfery, PWE, Warszawa, 2007.
4.Żylicz T.: Ekonomia środowiska i zasobów naturalnych, PWE, Warszawa,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Dostrzega i rozumie rolę środowiska i jego ochrony jako jedno z najważniejszych wyzwań wspólczesności dla zapewnienia rozwoju zrównoważonego..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W14: </w:t>
      </w:r>
    </w:p>
    <w:p>
      <w:pPr/>
      <w:r>
        <w:rPr/>
        <w:t xml:space="preserve">Ma wiedzę dotyczącą roli państwa w zakresie krajowych regulacji prawnych i przyjętych zobowiązań międzynarodowych..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analizy wpływu gospodarki na środowisko w wymiarze globalnym, regionalnym i lokalnym, z uwzglednieniem transgranicznego przemieszczania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U14: </w:t>
      </w:r>
    </w:p>
    <w:p>
      <w:pPr/>
      <w:r>
        <w:rPr/>
        <w:t xml:space="preserve">Potrafi wykorzystać wiedzę z zakresu ochrony środowiska do roztrzygania dylematów pojawiajacych się przy podejmowaniu decyzji dotyczących różnych przedsięwzięć gospodarczych...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Potrafi w podstawowym zakresie ocenić skutki ekonomiczne i społeczne inwestycji proekologicznych.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konieczności ciągłego dokształcania się w zakresie ochrony środowiska ze wzgledu na zmieniajacą sie politykę prośrodowiskową..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Ma świadomość ważności przestrzegania  przepisów dotyczących ochrony środowiska.  Wykazuje wrażliwość na problemy ekologiczne zarówno w pracy zawodowej jak i życiu codziennym.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2026-09-12T10:15:25+02:00</dcterms:created>
  <dcterms:modified xsi:type="dcterms:W3CDTF">2026-09-12T10:15:25+02:00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