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 </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zaliczyć wcześniej wykład „Maszyny Robocze”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umiejętność projektowania podstawowych mechanizmów dźwignic: mechanizmu podnoszenia, jazdy i obrotu. </w:t>
      </w:r>
    </w:p>
    <w:p>
      <w:pPr>
        <w:keepNext w:val="1"/>
        <w:spacing w:after="10"/>
      </w:pPr>
      <w:r>
        <w:rPr>
          <w:b/>
          <w:bCs/>
        </w:rPr>
        <w:t xml:space="preserve">Treści kształcenia: </w:t>
      </w:r>
    </w:p>
    <w:p>
      <w:pPr>
        <w:spacing w:before="20" w:after="190"/>
      </w:pPr>
      <w:r>
        <w:rPr/>
        <w:t xml:space="preserve">Wykład:
Podział i omówienie podstawowych grup dźwignic (cięgniki, suwnice, żurawie, układnice, dźwigniki) i ich parametrów. Zagadnienie grup natężenia pracy.
Mechanizmy podnoszenia dźwignic. Układy wielokrążkowe (stosowane rozwiązania, sprawność poj. krążków i całego układu, przełożenie wielokrążka). Elementy mechanizmów podnoszenia (bębny linowe silniki, sprzęgła, hamulce, reduktory, zblocza, urządzenia chwytające). Cięgna nośne (liny, łańcuchy). Podstawowe modele dynamiczne mechanizmów podnoszenia. Redukcja mas. Wybrane aspekty projektowania mechanizmów podnoszenia.
Mechanizmy jazdy. Współpraca kół jezdnych i szyn dźwignicowych. Elementy mechanizmów jazdy (koła jezdne, sprzęgła, hamulce, motoreduktory). Wybrane zasady projektowania mechanizmu jazdy. Redukcja mas. 
Mechanizmy obrotu i zmiany wysięgu. Zagadnienia stateczności dźwignic. Wybrane zagadnienia formalno – prawne dotyczące dźwignic (w tym próby odbiorcze).
Laboratorium:
Pomiary toru jezdnego suwnicy. Próby odbiorcze suwnicy bramowej. Obciążenia dźwignic - siły dynamiczne podnoszenia. Badania stateczności dźwignic. Ocena sprzężenia ciernego dźwigu elektrycznego. Obciążenia dźwignic - siły dynamiczne ruchów torowych.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.Piątkiewicz, R.Sobolski, „Dźwignice”
A.Polański: „Mechanizacja wewnętrznego transportu”, PWN, Warszawa, 1976
S.Konopka, P. Sprawka, „Maszyny i urządzenia transportu bliskiego i przeładunkowego”, WAT,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2026-01-13T21:51:52+01:00</dcterms:created>
  <dcterms:modified xsi:type="dcterms:W3CDTF">2026-01-13T21:51:52+01:00</dcterms:modified>
</cp:coreProperties>
</file>

<file path=docProps/custom.xml><?xml version="1.0" encoding="utf-8"?>
<Properties xmlns="http://schemas.openxmlformats.org/officeDocument/2006/custom-properties" xmlns:vt="http://schemas.openxmlformats.org/officeDocument/2006/docPropsVTypes"/>
</file>