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konstrukcji</w:t>
      </w:r>
    </w:p>
    <w:p>
      <w:pPr>
        <w:keepNext w:val="1"/>
        <w:spacing w:after="10"/>
      </w:pPr>
      <w:r>
        <w:rPr>
          <w:b/>
          <w:bCs/>
        </w:rPr>
        <w:t xml:space="preserve">Koordynator przedmiotu: </w:t>
      </w:r>
    </w:p>
    <w:p>
      <w:pPr>
        <w:spacing w:before="20" w:after="190"/>
      </w:pPr>
      <w:r>
        <w:rPr/>
        <w:t xml:space="preserve">Dr inż. Jan Grudziński, adiunkt</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Konstrukcje nośne - tradycyjna systematyka. Zasady racjonalnego projektowania wytrzymałościowego a metody obliczeniowe. Przykłady rozwiązań MES. Ramy. Konstrukcje węzłów. Przykłady rozwiązań MES. Konstrukcje powierzchniowe. Definicje. Warunki sztywności. Geometryczna zmienność. Statyka ściany. Statyka załomu. Przykłady rozwiązań MES. Powłoki. Elementy teorii. Przykłady rozwiązań MES.</w:t>
      </w:r>
    </w:p>
    <w:p>
      <w:pPr>
        <w:keepNext w:val="1"/>
        <w:spacing w:after="10"/>
      </w:pPr>
      <w:r>
        <w:rPr>
          <w:b/>
          <w:bCs/>
        </w:rPr>
        <w:t xml:space="preserve">Metody oceny: </w:t>
      </w:r>
    </w:p>
    <w:p>
      <w:pPr>
        <w:spacing w:before="20" w:after="190"/>
      </w:pPr>
      <w:r>
        <w:rPr/>
        <w:t xml:space="preserve">3 kolokwia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2026-04-11T08:56:43+02:00</dcterms:created>
  <dcterms:modified xsi:type="dcterms:W3CDTF">2026-04-11T08:56:43+02:00</dcterms:modified>
</cp:coreProperties>
</file>

<file path=docProps/custom.xml><?xml version="1.0" encoding="utf-8"?>
<Properties xmlns="http://schemas.openxmlformats.org/officeDocument/2006/custom-properties" xmlns:vt="http://schemas.openxmlformats.org/officeDocument/2006/docPropsVTypes"/>
</file>