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Mechanika III</w:t>
      </w:r>
    </w:p>
    <w:p>
      <w:pPr>
        <w:keepNext w:val="1"/>
        <w:spacing w:after="10"/>
      </w:pPr>
      <w:r>
        <w:rPr>
          <w:b/>
          <w:bCs/>
        </w:rPr>
        <w:t xml:space="preserve">Koordynator przedmiotu: </w:t>
      </w:r>
    </w:p>
    <w:p>
      <w:pPr>
        <w:spacing w:before="20" w:after="190"/>
      </w:pPr>
      <w:r>
        <w:rPr/>
        <w:t xml:space="preserve">prof. dr hab. inż. Andrzej Tylikowski, profesor</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1 / rok ak. 2012/2013</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matematyki wyższej, mechaniki ogólnej, wytrzymałości materiałów i drgań mechanicznych.</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Student powinien opanować wiedzę z zakresu mechaniki analitycznej, drgań układów nieliniowych i układów ciągłych oraz wytrzymałości materiałów (układy ciągłe, teoria sprężystości równania płyt).</w:t>
      </w:r>
    </w:p>
    <w:p>
      <w:pPr>
        <w:keepNext w:val="1"/>
        <w:spacing w:after="10"/>
      </w:pPr>
      <w:r>
        <w:rPr>
          <w:b/>
          <w:bCs/>
        </w:rPr>
        <w:t xml:space="preserve">Treści kształcenia: </w:t>
      </w:r>
    </w:p>
    <w:p>
      <w:pPr>
        <w:spacing w:before="20" w:after="190"/>
      </w:pPr>
      <w:r>
        <w:rPr/>
        <w:t xml:space="preserve"> Treści merytoryczne przedmiotu obejmują zagadnienia mechaniki analitycznej, drgań układów nieliniowych i układów ciągłych oraz wytrzymałości materiałów (układy ciągłe, teoria sprężystości równania płyt), przy czym: wykład powinien umożliwić zrozumienie poruszanych zagadnień, ćwiczenia powinny rozwinąć umiejętność rozwiązywania podstawowych zadań z przerabianego materiału. </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Z. Osiński Mechanika ogólna, PWN, Warszawa, 1994. 2. B. Skalmierski Mechanika, PWN, Warszawa, 1977. 3. Z. Osiński Teoria Drgań, PWN, Warszawa, 1979. 4. Z. Dyląg, A. Jakubowicz, Z. Orłoś Wytrzymałość Materiałów, Tom l i 2, WNT, Warszawa, 1996.</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2025-05-13T10:56:35+02:00</dcterms:created>
  <dcterms:modified xsi:type="dcterms:W3CDTF">2025-05-13T10:56:35+02:00</dcterms:modified>
</cp:coreProperties>
</file>

<file path=docProps/custom.xml><?xml version="1.0" encoding="utf-8"?>
<Properties xmlns="http://schemas.openxmlformats.org/officeDocument/2006/custom-properties" xmlns:vt="http://schemas.openxmlformats.org/officeDocument/2006/docPropsVTypes"/>
</file>