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konstrukcji</w:t>
      </w:r>
    </w:p>
    <w:p>
      <w:pPr>
        <w:keepNext w:val="1"/>
        <w:spacing w:after="10"/>
      </w:pPr>
      <w:r>
        <w:rPr>
          <w:b/>
          <w:bCs/>
        </w:rPr>
        <w:t xml:space="preserve">Koordynator przedmiotu: </w:t>
      </w:r>
    </w:p>
    <w:p>
      <w:pPr>
        <w:spacing w:before="20" w:after="190"/>
      </w:pPr>
      <w:r>
        <w:rPr/>
        <w:t xml:space="preserve">Dr inż. Jan Grudziński, adiunkt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Konstrukcje nośne - tradycyjna systematyka. Zasady racjonalnego projektowania wytrzymałościowego a metody obliczeniowe. Przykłady rozwiązań MES. Ramy. Konstrukcje węzłów. Przykłady rozwiązań MES. Konstrukcje powierzchniowe. Definicje. Warunki sztywności. Geometryczna zmienność. Statyka ściany. Statyka załomu. Przykłady rozwiązań MES. Powłoki. Elementy teorii. Przykłady rozwiązań MES.</w:t>
      </w:r>
    </w:p>
    <w:p>
      <w:pPr>
        <w:keepNext w:val="1"/>
        <w:spacing w:after="10"/>
      </w:pPr>
      <w:r>
        <w:rPr>
          <w:b/>
          <w:bCs/>
        </w:rPr>
        <w:t xml:space="preserve">Metody oceny: </w:t>
      </w:r>
    </w:p>
    <w:p>
      <w:pPr>
        <w:spacing w:before="20" w:after="190"/>
      </w:pPr>
      <w:r>
        <w:rPr/>
        <w:t xml:space="preserve">3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2026-03-19T19:17:50+01:00</dcterms:created>
  <dcterms:modified xsi:type="dcterms:W3CDTF">2026-03-19T19:17:50+01:00</dcterms:modified>
</cp:coreProperties>
</file>

<file path=docProps/custom.xml><?xml version="1.0" encoding="utf-8"?>
<Properties xmlns="http://schemas.openxmlformats.org/officeDocument/2006/custom-properties" xmlns:vt="http://schemas.openxmlformats.org/officeDocument/2006/docPropsVTypes"/>
</file>