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konstrukcji</w:t>
      </w:r>
    </w:p>
    <w:p>
      <w:pPr>
        <w:keepNext w:val="1"/>
        <w:spacing w:after="10"/>
      </w:pPr>
      <w:r>
        <w:rPr>
          <w:b/>
          <w:bCs/>
        </w:rPr>
        <w:t xml:space="preserve">Koordynator przedmiotu: </w:t>
      </w:r>
    </w:p>
    <w:p>
      <w:pPr>
        <w:spacing w:before="20" w:after="190"/>
      </w:pPr>
      <w:r>
        <w:rPr/>
        <w:t xml:space="preserve">Dr inż. Jan Grudziński, adiunkt</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Konstrukcje nośne - tradycyjna systematyka. Zasady racjonalnego projektowania wytrzymałościowego a metody obliczeniowe. Przykłady rozwiązań MES. Ramy. Konstrukcje węzłów. Przykłady rozwiązań MES. Konstrukcje powierzchniowe. Definicje. Warunki sztywności. Geometryczna zmienność. Statyka ściany. Statyka załomu. Przykłady rozwiązań MES. Powłoki. Elementy teorii. Przykłady rozwiązań MES.</w:t>
      </w:r>
    </w:p>
    <w:p>
      <w:pPr>
        <w:keepNext w:val="1"/>
        <w:spacing w:after="10"/>
      </w:pPr>
      <w:r>
        <w:rPr>
          <w:b/>
          <w:bCs/>
        </w:rPr>
        <w:t xml:space="preserve">Metody oceny: </w:t>
      </w:r>
    </w:p>
    <w:p>
      <w:pPr>
        <w:spacing w:before="20" w:after="190"/>
      </w:pPr>
      <w:r>
        <w:rPr/>
        <w:t xml:space="preserve">3 kolokwia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2026-10-02T13:41:08+02:00</dcterms:created>
  <dcterms:modified xsi:type="dcterms:W3CDTF">2026-10-02T13:41:08+02:00</dcterms:modified>
</cp:coreProperties>
</file>

<file path=docProps/custom.xml><?xml version="1.0" encoding="utf-8"?>
<Properties xmlns="http://schemas.openxmlformats.org/officeDocument/2006/custom-properties" xmlns:vt="http://schemas.openxmlformats.org/officeDocument/2006/docPropsVTypes"/>
</file>