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–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60h
2. zapoznanie się ze wskazaną literaturą – 15h
3. przygotowanie się do sprawdzianów/kolokwium – 30h
4. przygotowanie się do wykonania części doświadczalnej – 20h
Razem nakład pracy studenta: 60h + 15h + 30h + 20h = 125h,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60h,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zajęciach laboratoryjnych – 60h,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(wykład + ćwiczenia)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 mieć ogólną wiedzę teoretyczną na temat podstawowych zagadnień chemii nieorganicznej oraz analitycznej, w tym: równowag ustalających się w roztworze wodnym (w reakcjach kwasowo-zasadowych, kompleksowania, utleniania-redukcji, hydrolizy oraz w układzie sól trudnorozpuszczalna-roztwór), metod pomiaru pH, przewodnictwa elektrolitycznego oraz siły elektromotorycznej ogniw galwanicznych;
• posiadać wiedzę z zakresu syntezy związków nieorganicznych oraz badania własności chemicznych drobin trwałych w roztworze wodnym oraz w fazie stałej, umieć wykorzystać poznane własności w analizie jakościowej kationów i anionów oraz w analizie zanieczyszczeń wody;
• znać wybrane techniki analizy klasycznej (alkacymetria, kompleksometria, redoksometria i analiza strąceniowa);
• znać reguły bezpiecznej pracy w laboratorium chemicznym oraz nabyć biegłości w posługiwaniu się podstawowym sprzętem laboratoryjnym;
• posiadać umiejętność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Równowagi jonowe w roztworach wodnych; dysocjacja elektrolityczna elektrolitów mocnych i słabych w reakcjach zobojętnienia; wpływ stężenia słabego elektrolitu na stopień dysocjacji. (4h)
• Właściwości roztworów buforowych; wpływ rozcieńczenia buforu na pH; hydroliza drobin w roztworach wodnych oraz wpływ różnych czynników na hydrolizę. (4h)
• Równowagi w reakcjach kompleksowania; otrzymywanie oraz trwałość związków kompleksowych; badanie właściwości kompleksotwórczych kationów oraz zdolności kompleksujących różnych ligandów. (4h)
• Iloczyn rozpuszczalności; badanie zależności rozpuszczalności substancji od temperatury; strącanie osadów z nasyconych roztworów trudno rozpuszczalnych soli; kolejność strącania osadów soli trudno rozpuszczalnych; strącanie trudno rozpuszczalnych osadów w zależności od stężenia reagentów; wpływ temperatury oraz obecność innych jonów na rozpuszczalność związku słabo rozpuszczalnego w wodzie. (4h)
• Równowagi w reakcjach utelniania-redukcji; potencjał układów red-ox; ogniwa galwaniczne. (4h)
• Równowagi w reakcjach kwasowo-zasadowych; wyznaczanie krzywych miareczkowania kwasów. (4h)
• Podstawy chemii analitycznej: alkacymetria, kompleksometria i redoksometria (12h);
• 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 (4h)
• Analiza zanieczyszczeń wody – ocena jakości wody; metody analizy zanieczyszczeń wody; metody oczyszczania i uzdatniania wody. (4h)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(sprawdziany oraz sprawozdania); ocena zdobytych umiejętności eksperymentatorskich; kolokwium podsumowujące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Wydział Chemiczny PW, Warszawa 2000.
2. K. Juszczyk, J. Nieniewska, Ćwiczenia rachunkowe z chemii ogólnej, Wydawnictwo Politechniki Warszawskiej, 1996.
3. Praca zbiorowa, Podstawy chemii w inżynierii materiałowej - Laboratorium, Oficyna Wydawnicza PW, Warszawa 2004.
4. J. Minczewski, Z. Marczenko, Chemia analityczna, Wyd. Naukowe PWN, Warszawa 2001.
5. A. Hulanicki, Reakcje kwasów i zasad w chemii analitycznej, Wyd. Naukowe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http://www.ch.pw.edu.pl/~aostrowski/Lab-Chemia/index.html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ChL_W1: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ChL_W2: </w:t>
      </w:r>
    </w:p>
    <w:p>
      <w:pPr/>
      <w:r>
        <w:rPr/>
        <w:t xml:space="preserve">Zna metody otrzymywania prostych związków nieorganicznych oraz ma podstawy klasycznej analizy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ChL_U1: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ChL_U2: </w:t>
      </w:r>
    </w:p>
    <w:p>
      <w:pPr/>
      <w:r>
        <w:rPr/>
        <w:t xml:space="preserve">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ChL_K1: </w:t>
      </w:r>
    </w:p>
    <w:p>
      <w:pPr/>
      <w:r>
        <w:rPr/>
        <w:t xml:space="preserve">Posiada umiejętność pracy w zespole oraz samodzielnej pracy zarówno podczas wykonywania doświadczeń, jak i opracowywania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2026-10-01T12:42:58+02:00</dcterms:created>
  <dcterms:modified xsi:type="dcterms:W3CDTF">2026-10-01T12:42:58+02:00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