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 </w:t>
      </w:r>
    </w:p>
    <w:p>
      <w:pPr>
        <w:keepNext w:val="1"/>
        <w:spacing w:after="10"/>
      </w:pPr>
      <w:r>
        <w:rPr>
          <w:b/>
          <w:bCs/>
        </w:rPr>
        <w:t xml:space="preserve">Koordynator przedmiotu: </w:t>
      </w:r>
    </w:p>
    <w:p>
      <w:pPr>
        <w:spacing w:before="20" w:after="190"/>
      </w:pPr>
      <w:r>
        <w:rPr/>
        <w:t xml:space="preserve">mgr inż. / Wiesława Bańkowska / starszy wykladowca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ZICK08 </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L - Układy rurociągowe i dobór pomp, Filtracja, Proces mieszania, Kolumna rektyfikacyjna wypełniona, Absorpcja stopniowana (układ rozcieńczony), Bezprzeponowe chłodzenie wody powietrzem, Płaszczowo-rurkowy wymiennik ciepła, Wyparka cienkowarstewkowa. </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z projektu zostaną przedstawione przed rozpoczęciem wykonywania projektu. Obowiązkiem studenta jest przekazanie wykonanej pracy każdorazowo po zakończonych zajęciach.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&lt; 51 - 2,0; 51 - 60 - 3,0; 61 - 70 - 3,5; 71 - 80 - 4,0; 81 - 90 - 4,5; 91 - 100 - 5,0.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 1982.
2. Ciborowski J., Podstawy inżynierii chemicznej, WNT, Warszawa 1965.
3. Ziółkowski Z., Destylacja i rektyfikacja w przemyśle chemicznym, WNT, Warszawa 1978.
4. Hobler T., Dyfuzyjny ruch masy i absorbery, WNT, Warszawa 1976.
5. Hobler T., Ruch ciepła i wymienniki, WNT, Warszawa 1979.
6. Kucharski S., Głowiński J.,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2026-09-30T19:52:29+02:00</dcterms:created>
  <dcterms:modified xsi:type="dcterms:W3CDTF">2026-09-30T19:52:29+02:00</dcterms:modified>
</cp:coreProperties>
</file>

<file path=docProps/custom.xml><?xml version="1.0" encoding="utf-8"?>
<Properties xmlns="http://schemas.openxmlformats.org/officeDocument/2006/custom-properties" xmlns:vt="http://schemas.openxmlformats.org/officeDocument/2006/docPropsVTypes"/>
</file>