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godzin, w tym wykłady 16, przygotowanie do zajęć i lektura 45, przygotowanie do zaliczenia 9, konsultacje 5.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
0,2 ECTS 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etyki i możliwością ich zastosowania w życiu gospodarczym. Celem nauczania przedmiotu jest uświadomienie etycznego wymiaru działań biznesowych i dostarczenie narzędzi teoretycznych do rozwiązywania problemów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Istota, cele i obszary zainteresowań etyki biznesu (2). 
Wybrane systemy i kierunki etyczne jako podstawa wyborów moralnych w biznesie (2). 
Ogólne pojęcie odpowiedzialności moralnej a odpowiedzialność w działalności gospodarczej (2). 
Problemy etyczne występujące wewnątrz przedsiębiorstwa (2). Problemy etyczne występujące w relacjach pomiędzy przedsiębiorstwem a jego bliższym i dalszym otoczeniem (1). Kapitalizm, rynek i sprawiedliwość.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Porębski Cz.: Czy etyka się opłaca. Zagadnienie etyki biznesu. Kraków 1998, Znak 
2. Klimczak B.: Etyka gospodarcza. Wrocław 1999, Wyd. Akademia Ekonomiczna 
3. Chryssides G.D., Kaller J.H.: Wprowadzenie do etyki biznesu. PWN 
4. DietlJ., Gasparski W.(red.): Etyka biznesu. PWN 
5. Pratley P.: Etyka w biznesie. Gebethner i Ska. 
6. Bocheński J. M.: Przyczynek do filozofii przedsiębiorstwa przemysłowego. W: Logika i filozofia. W-wa 1993 s. 162 – 187. 
7. Ingarden R.: O odpowiedzialności i jej podstawach ontycznych. W: Książeczka o człowieku. Kraków 1975, wyd.Literackie s. 77 – 184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Student zna podstawowe pojecia etyki, zna podstawowe stanowiska w etyce normatywnej i podstawowe działy etyki opisowej.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Ma wiedzę o etycznym wymiarze życia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Umie dostrzec moralne dylematy w rzeczywistości biznesowej. Potrafi posługiwać się normami etycznymi.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U25: </w:t>
      </w:r>
    </w:p>
    <w:p>
      <w:pPr/>
      <w:r>
        <w:rPr/>
        <w:t xml:space="preserve">Potrafi w praktyce gospodarczej  dostrzec działania sprzeczne z normami etycznymi i moralnymi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zasadami etyki zawodowej i poszanowaniem praw własności, prawidłowo interpretuje i rozstrzyga moralne dylematy związane z wykonywaniem zawodu, wykazuje wrażliwość na problemy etyczne.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Uwzględnia wartości etyczne w przygotowaniu projektów przedsięwzięć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2025-05-08T02:33:30+02:00</dcterms:created>
  <dcterms:modified xsi:type="dcterms:W3CDTF">2025-05-08T02:33:30+02:00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