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cywilne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Joanna May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 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100 h (16 h -wykłady, 20h - konsultacje, 10 h - egzaminy, 24 h - przygotowanie do zajęć w tym zapoznanie z literaturą, 30 h - przygotowanie do egzaminu.)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ECTS- wykłady
1,2 ECTS - konsultacje i egzaminy (egzaminy poprawkowe)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Grupa przedmiotów humanistycznych i ekonomicznych oraz metodyka pracy naukowo badawczej.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wykładu jest przekazanie studentom wiedzy na temat podstawowych pojęć, zasad i instytucji prawa cywilnego. Wśród wiodących tematów wykładu znalazły się zagadnienia: źródeł prawa cywilnego, pojęcia stosunku cywilnoprawnego, podmiotów tego stosunku i jego treści, sposobów zawierania umów, wad oświadczeń woli, przedawnienia i terminów zawitych, rodzaju praw rzeczowych z ich ogólną charakterystyką (tj. prawa własności, użytkowania wieczystego, ograniczonych praw rzeczowych). Z zakresu prawa zobowiązań przedmiotem wykładu objęta została problematyka: wielości dłużników i wierzycieli, odpowiedzialności odszkodowawczej, rodzajów umów, form ich zawierania, natomiast z zakresu prawa spadkowego podstawowe zagadnienia dotyczące dziedziczenia ustawowego i testamentowego.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I. Prawo cywilne – część ogólna 
1. Źródła prawa cywilnego 
2.  Pojęcie i elementy stosunku cywilnoprawnego (przedmiot, podmiot, treść)
3. Zdolność prawna
4. Zdolność do czynności prawnych 
5. Ochrona dóbr osobistych 
6. Przedstawicielstwo i jego rodzaje 
7. Pełnomocnictwo i jego rodzaje 
8. Sposoby zawierania umów 
9. Wady oświadczenia woli
10. Przedawnienie i terminy zawite 
II. Prawo cywilne - własność i inne prawa rzeczowe 
1. Pojęcie i rodzaje praw rzeczowych 
2. Prawo własności 
3. Użytkowanie wieczyste 
4. Ograniczone prawa rzeczowe 
III. Prawo cywilne – zobowiązania 
1. Wielość dłużników i wierzycieli
2. Czyny niedozwolone  
3. Wykonanie zobowiązań i skutki ich niewykonania 
4. Bezpodstawne wzbogacenie 
5. Zmiana wierzyciela lub dłużnika 
6. Umowy zobowiązaniowe 
IV. Prawo cywilne – spadki 
1. Dziedziczenie ustawowe 
2. Rozrządzenia na wypadek śmierci 
3. Zachowek 
4. Stwierdzenie nabycia spadku, poświadczenie dziedziczenia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łącznej z egzaminu końcowego. Podstawą sprawdzenia wiedzy jest test pisemny jednokrotnego wyboru składający się z 18 pytań testowych oraz z 2 pytań otwartych. Punktacja: za pytania testowe: odpowiedź prawidłowa 1 pkt; za pytania otwarte od 0 do 3 pkt.
                                                                                 Ocena końcowa zostanie wystawiona na podstawie punktów uzyskanych z egzaminu: 51%-60%: ocena dostateczna;  61%- 70%: ocena dostateczna plus; 71% -80%: ocena dobra; 81%-90% ocena dobra plus; 91%-100%: ocena bardzo dobra.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Z. Radwański, A. Olejniczak, Prawo cywilne - część ogólna, C.H. Beck 2011; 
J. Ignatowicz, Prawo rzeczowe, Lexis Nexis 2009, 
Radwański, A. Olejniczak, Zobowiązania -  część ogólna, C.H. Beck 2010, 
1.Z. Radwański, J. Panowicz- Lipska, Zobowiązania -  część szczegółowa, C.H. Beck. 2011, 
2.E. Skowrońska- Bocian, Prawo spadkowe,  C.H. Beck. 2011. 
Literatura uzupełniająca: 
1.E. Gniewek (red.), Podstawy prawa cywilnego, C.H. Beck 2010; 2.S. Dmowski, S, Rudnicki, Komentarz do kodeksu cywilnego. Księga I. Część ogólna, Lexis Nexis 2010; 
3.S, Rudnicki, Komentarz do kodeksu cywilnego. Księga II. Własność i inne prawa rzeczowe, Lexis Nexis 2010; 
4.G. Bieniek, H. Ciepła, S. Dmowski i in., Komentarz do kodeksu cywilnego. Księga III. Zobowiązania, Tom 1 i 2, Lexis Nexis 2010
5. E. Skowrońska- Bocian, Komentarz do kodeksu cywilnego. Księga IV. Spadki, Lexis Nexis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Ma wiedzę dotyczącą podstawowych zagadnień z zakresu prawa cywilnego, rodzajów umów, ich treści i znaczenia.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prawidłowo interpretować podstawowe przepisy prawne z zakresu prawa cywilnego, zarówno tworząc wzorce umowne niezbędne w działalności na własny rachunek, jak i dokonując analizy umów przedstawionych do podpisania.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K05: </w:t>
      </w:r>
    </w:p>
    <w:p>
      <w:pPr/>
      <w:r>
        <w:rPr/>
        <w:t xml:space="preserve">Przygotowując projekty gospodarcze dba o uwzględnienie w nich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2026-10-01T17:48:33+02:00</dcterms:created>
  <dcterms:modified xsi:type="dcterms:W3CDTF">2026-10-01T17:48:33+02:00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