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keepNext w:val="1"/>
        <w:spacing w:after="10"/>
      </w:pPr>
      <w:r>
        <w:rPr>
          <w:b/>
          <w:bCs/>
        </w:rPr>
        <w:t xml:space="preserve">Efekt EW2: </w:t>
      </w:r>
    </w:p>
    <w:p>
      <w:pPr/>
      <w:r>
        <w:rPr/>
        <w:t xml:space="preserve">. Posiada podstawowe informacje na temat obrabiarek sterowanych numerycznie, ich budowy, zasady działania kluczowych podzespołów,  rozumienia zasad programowania obróbki dla tych obrabiarek.</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Posiada ogólne informacje na temat komputerowych systemów CAD/CAM i bardziej szczegółowe informacje odnośnie modułu wytwarzania dla wybranego systemu CAD/CAM, w tym sposobu wykorzystania postprocesora dostępnego w module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p>
      <w:pPr>
        <w:keepNext w:val="1"/>
        <w:spacing w:after="10"/>
      </w:pPr>
      <w:r>
        <w:rPr>
          <w:b/>
          <w:bCs/>
        </w:rPr>
        <w:t xml:space="preserve">Efekt EU2: </w:t>
      </w:r>
    </w:p>
    <w:p>
      <w:pPr/>
      <w:r>
        <w:rPr/>
        <w:t xml:space="preserve">Potrafi zastosować kilka sposobów opracowania programu obróbki części dla typowej obrabiarki sterowanej numerycznie  (programowanie ręczne, języki komputerowego programowania obróbki, moduły wytwarzania systemów CAD/CAM).</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Umie posłużyć się modułem wytwarzania wybranego systemu CAD/CAM w celu wdrożenia średnio skomplikowanego programu obróbki części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2026-09-09T08:53:53+02:00</dcterms:created>
  <dcterms:modified xsi:type="dcterms:W3CDTF">2026-09-09T08:53:53+02:00</dcterms:modified>
</cp:coreProperties>
</file>

<file path=docProps/custom.xml><?xml version="1.0" encoding="utf-8"?>
<Properties xmlns="http://schemas.openxmlformats.org/officeDocument/2006/custom-properties" xmlns:vt="http://schemas.openxmlformats.org/officeDocument/2006/docPropsVTypes"/>
</file>