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prawne działalności przedsiębiorstwa</w:t>
      </w:r>
    </w:p>
    <w:p>
      <w:pPr>
        <w:keepNext w:val="1"/>
        <w:spacing w:after="10"/>
      </w:pPr>
      <w:r>
        <w:rPr>
          <w:b/>
          <w:bCs/>
        </w:rPr>
        <w:t xml:space="preserve">Koordynator przedmiotu: </w:t>
      </w:r>
    </w:p>
    <w:p>
      <w:pPr>
        <w:spacing w:before="20" w:after="190"/>
      </w:pPr>
      <w:r>
        <w:rPr/>
        <w:t xml:space="preserve">dr Dominik Sypniewski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ZNK371</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ni</w:t>
      </w:r>
    </w:p>
    <w:p>
      <w:pPr>
        <w:keepNext w:val="1"/>
        <w:spacing w:after="10"/>
      </w:pPr>
      <w:r>
        <w:rPr>
          <w:b/>
          <w:bCs/>
        </w:rPr>
        <w:t xml:space="preserve">Liczba punktów ECTS na zajęciach wymagających bezpośredniego udziału nauczycieli akademickich: </w:t>
      </w:r>
    </w:p>
    <w:p>
      <w:pPr>
        <w:spacing w:before="20" w:after="190"/>
      </w:pPr>
      <w:r>
        <w:rPr/>
        <w:t xml:space="preserve">0,7</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w:t>
      </w:r>
    </w:p>
    <w:p>
      <w:pPr>
        <w:keepNext w:val="1"/>
        <w:spacing w:after="10"/>
      </w:pPr>
      <w:r>
        <w:rPr>
          <w:b/>
          <w:bCs/>
        </w:rPr>
        <w:t xml:space="preserve">Limit liczby studentów: </w:t>
      </w:r>
    </w:p>
    <w:p>
      <w:pPr>
        <w:spacing w:before="20" w:after="190"/>
      </w:pPr>
      <w:r>
        <w:rPr/>
        <w:t xml:space="preserve">ni</w:t>
      </w:r>
    </w:p>
    <w:p>
      <w:pPr>
        <w:keepNext w:val="1"/>
        <w:spacing w:after="10"/>
      </w:pPr>
      <w:r>
        <w:rPr>
          <w:b/>
          <w:bCs/>
        </w:rPr>
        <w:t xml:space="preserve">Cel przedmiotu: </w:t>
      </w:r>
    </w:p>
    <w:p>
      <w:pPr>
        <w:spacing w:before="20" w:after="190"/>
      </w:pPr>
      <w:r>
        <w:rPr/>
        <w:t xml:space="preserve">Celem przedmiotu jest zapoznanie studentów kierunków technicznych z podstawowymi regulacjami prawnymi dotyczącymi statusu przedsiębiorców oraz prowadzenia działalności gospodarczej na terytorium Rzeczpospolitej oraz Unii Europejskiej.  
Student dysponuje wiedzą umożliwiającą mu zrealizowanie wszystkich wymaganych przez prawo czynności niezbędnych do podjęcia działalności gospodarczej. Jest w stanie wybrać formę działalności gospodarczej najbardziej korzystną dla prowadzonej przez niego działalności. Student zna zasady funkcjonowania ewidencji działalności gospodarczej oraz Krajowego Rejestru Sądowego. Student zna podstawowe zasady sporządzania umów cywilnoprawnych oraz formy w jakich powinny być one zawierane.</w:t>
      </w:r>
    </w:p>
    <w:p>
      <w:pPr>
        <w:keepNext w:val="1"/>
        <w:spacing w:after="10"/>
      </w:pPr>
      <w:r>
        <w:rPr>
          <w:b/>
          <w:bCs/>
        </w:rPr>
        <w:t xml:space="preserve">Treści kształcenia: </w:t>
      </w:r>
    </w:p>
    <w:p>
      <w:pPr>
        <w:spacing w:before="20" w:after="190"/>
      </w:pPr>
      <w:r>
        <w:rPr/>
        <w:t xml:space="preserve">W1. Podstawowe pojęcia prawoznawstwa i prawa cywilnego. 
W2. Przedsiębiorcy a prowadzenie działalności gospodarczej.
W3. Zakładanie i prowadzenie jednoosobowej działalności gospodarczej.
W4. Spółki osobowe prawa handlowego. 
W5. Spółki kapitałowe prawa handlowego. Fundacje i stowarzyszenia jako przedsiębiorcy.
W6. Umowy w działalności gospodarczej z uwzględnieniem świadczenia usług drogą elektroniczną. 
W7. Ochrona konkurencji i konsumentów. Rozstrzyganie sporów gospodarczych.
W8. Prawne formy zatrudnienia – umowy o pracę i umowy cywilnoprawne.
W9. Podatki w działalności gospodarczej
</w:t>
      </w:r>
    </w:p>
    <w:p>
      <w:pPr>
        <w:keepNext w:val="1"/>
        <w:spacing w:after="10"/>
      </w:pPr>
      <w:r>
        <w:rPr>
          <w:b/>
          <w:bCs/>
        </w:rPr>
        <w:t xml:space="preserve">Metody oceny: </w:t>
      </w:r>
    </w:p>
    <w:p>
      <w:pPr>
        <w:spacing w:before="20" w:after="190"/>
      </w:pPr>
      <w:r>
        <w:rPr/>
        <w:t xml:space="preserve">Ocena wystawiana na podstawie testu wielokrotnego wyboru.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Prawo gospodarcze, pod red. H. Kisilowskiej, Oficyna Wydawnicza Politechniki Warszawskiej 2005; 
2. Materiały dostarczone przez prowadzącego.
Dodatkowe literatura:
3. Prawo handlowe. Kazusy, pod red. J. Ciszewskiego i J. Kruczalak-Jankowskiej, LexisNexis, Warszawa 2008;
4. Prawo publiczne gospodarcze. Kazusy, pod red. K. Strzyczkowskiego, LexisNexis, Warszawa 2008;
5. Prawo gospodarcze. Kompendium, pod red. J. Olszewskiego, C.H. Beck, Warszawa 2007.
</w:t>
      </w:r>
    </w:p>
    <w:p>
      <w:pPr>
        <w:keepNext w:val="1"/>
        <w:spacing w:after="10"/>
      </w:pPr>
      <w:r>
        <w:rPr>
          <w:b/>
          <w:bCs/>
        </w:rPr>
        <w:t xml:space="preserve">Witryna www przedmiotu: </w:t>
      </w:r>
    </w:p>
    <w:p>
      <w:pPr>
        <w:spacing w:before="20" w:after="190"/>
      </w:pPr>
      <w:r>
        <w:rPr/>
        <w:t xml:space="preserve">ni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2025-05-06T08:01:44+02:00</dcterms:created>
  <dcterms:modified xsi:type="dcterms:W3CDTF">2025-05-06T08:01:44+02:00</dcterms:modified>
</cp:coreProperties>
</file>

<file path=docProps/custom.xml><?xml version="1.0" encoding="utf-8"?>
<Properties xmlns="http://schemas.openxmlformats.org/officeDocument/2006/custom-properties" xmlns:vt="http://schemas.openxmlformats.org/officeDocument/2006/docPropsVTypes"/>
</file>