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prawne działalności przedsiębiorstwa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ZNK371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Celem przedmiotu jest zapoznanie studentów kierunków technicznych z podstawowymi regulacjami prawnymi dotyczącymi statusu przedsiębiorców oraz prowadzenia działalności gospodarczej na terytorium Rzeczpospolitej oraz Unii Europejskiej.  
Student dysponuje wiedzą umożliwiającą mu zrealizowanie wszystkich wymaganych przez prawo czynności niezbędnych do podjęcia działalności gospodarczej. Jest w stanie wybrać formę działalności gospodarczej najbardziej korzystną dla prowadzonej przez niego działalności. Student zna zasady funkcjonowania ewidencji działalności gospodarczej oraz Krajowego Rejestru Sądowego. Student zna podstawowe zasady sporządzania umów cywilnoprawnych oraz formy w jakich powinny być one zawierane.</w:t>
      </w:r>
    </w:p>
    <w:p>
      <w:pPr>
        <w:keepNext w:val="1"/>
        <w:spacing w:after="10"/>
      </w:pPr>
      <w:r>
        <w:rPr>
          <w:b/>
          <w:bCs/>
        </w:rPr>
        <w:t xml:space="preserve">Treści kształcenia: </w:t>
      </w:r>
    </w:p>
    <w:p>
      <w:pPr>
        <w:spacing w:before="20" w:after="190"/>
      </w:pPr>
      <w:r>
        <w:rPr/>
        <w:t xml:space="preserve">W1. Podstawowe pojęcia prawoznawstwa i prawa cywilnego. 
W2. Przedsiębiorcy a prowadzenie działalności gospodarczej.
W3. Zakładanie i prowadzenie jednoosobowej działalności gospodarczej.
W4. Spółki osobowe prawa handlowego. 
W5. Spółki kapitałowe prawa handlowego. Fundacje i stowarzyszenia jako przedsiębiorcy.
W6. Umowy w działalności gospodarczej z uwzględnieniem świadczenia usług drogą elektroniczną. 
W7. Ochrona konkurencji i konsumentów. Rozstrzyganie sporów gospodarczych.
W8. Prawne formy zatrudnienia – umowy o pracę i umowy cywilnoprawne.
W9. Podatki w działalności gospodarczej
</w:t>
      </w:r>
    </w:p>
    <w:p>
      <w:pPr>
        <w:keepNext w:val="1"/>
        <w:spacing w:after="10"/>
      </w:pPr>
      <w:r>
        <w:rPr>
          <w:b/>
          <w:bCs/>
        </w:rPr>
        <w:t xml:space="preserve">Metody oceny: </w:t>
      </w:r>
    </w:p>
    <w:p>
      <w:pPr>
        <w:spacing w:before="20" w:after="190"/>
      </w:pPr>
      <w:r>
        <w:rPr/>
        <w:t xml:space="preserve">Ocena wystawiana na podstawie testu wielokrotnego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Prawo gospodarcze, pod red. H. Kisilowskiej, Oficyna Wydawnicza Politechniki Warszawskiej 2005; 
2. Materiały dostarczone przez prowadzącego.
Dodatkowe literatura:
3. Prawo handlowe. Kazusy, pod red. J. Ciszewskiego i J. Kruczalak-Jankowskiej, LexisNexis, Warszawa 2008;
4. Prawo publiczne gospodarcze. Kazusy, pod red. K. Strzyczkowskiego, LexisNexis, Warszawa 2008;
5. Prawo gospodarcze. Kompendium, pod red. J. Olszewskiego, C.H. Beck, Warszawa 2007.
</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2026-10-03T02:48:50+02:00</dcterms:created>
  <dcterms:modified xsi:type="dcterms:W3CDTF">2026-10-03T02:48:50+02:00</dcterms:modified>
</cp:coreProperties>
</file>

<file path=docProps/custom.xml><?xml version="1.0" encoding="utf-8"?>
<Properties xmlns="http://schemas.openxmlformats.org/officeDocument/2006/custom-properties" xmlns:vt="http://schemas.openxmlformats.org/officeDocument/2006/docPropsVTypes"/>
</file>