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i etyczne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Buczkowski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IE 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h w tym 15 h - wykład, 1 h - konsultacje, 8 h - przygotowanie do kolokwium,   1 h - przygotowanie do zajęć w tym zapoznanie z literaturą.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- wykłady                        
0,04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aspektami prawnymi i etycznymi wykorzystania technologii teleinformatycznym w życiu gospodarczym – ujęcie teoretyczne, jak również przedstawienie wybranych studiów przypadków dotyczących naruszenia przywołanych regulacji.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prawa informacyjnego. Ogólne uregulowania prawne w zakresie ochrony zasobów i procesów informacyjnych (1). 
Źródła prawa w zakresie ochrony zasobów i procesów informacyjnych w przedsiębiorstwach i instytucjach (2)
Prawna ochrona własności intelektualnej, danych osobowych i oprogramowania (2) 
Zasady publikowania w Internecie, fora internetowe, grupy Usenet, treści zabronione i społecznie szkodliwe itp.(2)
Reguły, zasady poruszania się w sieci Internet – netykieta,  spam – niechciana poczta elektroniczna itp. (2)
Organizacja ochrony procesów i zasobów informacyjnych w przedsiębiorstwie i instytucji. Polityka 
i strategia ochrony procesów i zasobów informacyjnych oraz innych składników informatycznej infrastruktury zarządzania,(2) 
Ochrona danych osobowych w praktyce zarządzania (1)
Przestępczość komputerowa, Przykłady naruszeń bezpieczeństwa SI. Straty spowodowane naruszeniem bezpieczeństwa (2). 
Rynek produktów i usług w zakresie bezpieczeństwa systemów informacyjnych. Kierunki badań i rozwoju w dziedzinie bezpieczeństwa SI (1).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pozytywna ocena z dwóch pisemnych kolokwiów w formie testu (zawierających pytania opisowe i wyboru prawidłowej odpowiedzi z zaproponowanych w dedykowanym arkuszu).
Zasady oceniania Ocena testów na podstawie % poprawnych odpowiedzi - tabela z punktacją:
% zdobytych punktów ocena
95-100 % 5
85-94 % 4,5
75-84 % 4
65-74 % 3,5
50-64 % 3
w celu uzupełnienia braków studenci kontaktują się z prowadzącym zajęcia w następujący sposób:
- w trakcie trwania semestru, w którym prowadzący ma zajęcia na uczelni: w dniu zajęć, podczas konsultacji i poprzez wskazany adres poczty elektronicznej;
- w trakcie trwania semestru, w którym prowadzący nie ma zajęć na uczelni: poprzez sekretariat studiów i poprzez wskazany adres poczty elektronicznej.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1.M. Mazur: Przydatność metod rachunkowości w ekonomice informacji. Zeszyty Teoretyczne Rady Naukowej Stowarzyszenia Księgowych w Polsce, Tom LVI, Warszawa 2000
2.M. Mazur: Metodologiczne podstawy gospodarowania zasobami informacyjnymi w przedsiębiorstwie. W: Informatyka w zarządzaniu. Studia Informatica – Zeszyty Naukowe Instytutu Informatyki w Zarządzaniu, Uniwersytet Szczeciński, Szczecin 1999
3.M. Mazur, Uregulowania prawne w zakresie informatycznym, w: Problemy rachunkowości zarządczej a polskie prawo bilansowe. US, Akademia Ekonomiczna w Szczecinie, Szczecin 1999.
4.Prawo własności intelektualnej. Zbiór przepisów. Wydawnictwo Prawnicze LEX, Gdańsk 2004 (www.lex.com.pl).
5.Ustawa o ochronie danych osobowych (Dziennik Ustaw z 2001 r. Nr 100 poz. 1087 z późn. zm.).
6.Ustawa o prawie autorskim i prawach pokrewnych (Dz. U. z 2006 r. Nr 90, poz. 631 z późn. zm.).
Literatura uzupełniająca:
1.J. Kisielnicki, Informatyczna infrastruktura zarządzania. PWN 2001,
2.M. Goliński, Poziom rozwoju infrastruktury informacyjnej społeczeństwa. Wyd. Akademicka Oficyna Wydawnicza PLJ (1997).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Ma podstawową wiedzę na temat ochrony własności intelektualnej i danych osobowych.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W27: </w:t>
      </w:r>
    </w:p>
    <w:p>
      <w:pPr/>
      <w:r>
        <w:rPr/>
        <w:t xml:space="preserve">Ma wiedzę dotyczącą prawnych i etycznych aspektów wykorzystywania technologii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Potrafi, przy rozwiązywaniu konkretnego problemu w praktyce gospodarczej , uregulowaniach prawnych w zakresie ochrony przestrzegać własności intelektualnej i danych osobowych.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U28: </w:t>
      </w:r>
    </w:p>
    <w:p>
      <w:pPr/>
      <w:r>
        <w:rPr/>
        <w:t xml:space="preserve">Potrafi identyfikować zagrozenia wynikające ze stosowania technologii informatycznych oraz zastosować podstawowe środki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Ma świadomość ważności aspektów prawnych i etycznych związanych z wykorzystaniem technologii informatycznych w praktyce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2026-10-02T10:41:37+02:00</dcterms:created>
  <dcterms:modified xsi:type="dcterms:W3CDTF">2026-10-02T10:41:37+02:00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